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8448F" w14:textId="14CE786D" w:rsidR="002E5235" w:rsidRDefault="002E5235">
      <w:r>
        <w:t xml:space="preserve">The contemporary power grid landscape is witnessing a transformative shift. As the integration of renewable energy resources intensifies and decarbonization objectives gain prominence, there is a discernible migration from traditional synchronous generator (SG)-based systems to inverter-based resources (IBRs). This shift, while promising, heralds the dawn of a modernized electric power grid characterized by unparalleled flexibility and adaptability. Despite the potential advantages, this transition presents complex challenges. At the forefront is the phase-locked loop (PLL), a critical synchronization mechanism for the AC power grid. While its role in inverter controls is essential, it has been linked to issues such as oscillations and </w:t>
      </w:r>
      <w:r>
        <w:t>sub synchronous</w:t>
      </w:r>
      <w:r>
        <w:t xml:space="preserve"> harmonics. Additionally, the "</w:t>
      </w:r>
      <w:r>
        <w:t>instant synchronization</w:t>
      </w:r>
      <w:r>
        <w:t>" process remains a significant concern. For SGs, initiating a start can be time-consuming, often taking tens of minutes due to factors like the mechanical inertia of generators, extended energizing transients, and system control latency. In the context of IBRs, the start process is similarly constrained, especially by the bandwidth limitations of the PLL. To address these challenges, this thesis presents a novel PLL-free inverter control approach. Impressively, this new control, even without the PLL, offers a faster transient response to various grid changes while maintaining a low steady-state error. We also introduce advanced startup methods for IBRs. Our hysteresis-based technique allows inverters to connect to the grid within one fundamental cycle without inrush current and is resilient to grid voltage distortions. Further, we propose a switching-cycle-based startup method, enabling inverters to become operational within just two switching cycles, without any inrush current. Together, these innovative methods not only improve the start process for IBRs but also enhance the overall stability and resilience of power systems.</w:t>
      </w:r>
    </w:p>
    <w:sectPr w:rsidR="002E5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35"/>
    <w:rsid w:val="002E5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46B04"/>
  <w15:chartTrackingRefBased/>
  <w15:docId w15:val="{249D02A6-5EE6-4B70-9B80-59798CC0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2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235"/>
    <w:rPr>
      <w:rFonts w:eastAsiaTheme="majorEastAsia" w:cstheme="majorBidi"/>
      <w:color w:val="272727" w:themeColor="text1" w:themeTint="D8"/>
    </w:rPr>
  </w:style>
  <w:style w:type="paragraph" w:styleId="Title">
    <w:name w:val="Title"/>
    <w:basedOn w:val="Normal"/>
    <w:next w:val="Normal"/>
    <w:link w:val="TitleChar"/>
    <w:uiPriority w:val="10"/>
    <w:qFormat/>
    <w:rsid w:val="002E5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235"/>
    <w:pPr>
      <w:spacing w:before="160"/>
      <w:jc w:val="center"/>
    </w:pPr>
    <w:rPr>
      <w:i/>
      <w:iCs/>
      <w:color w:val="404040" w:themeColor="text1" w:themeTint="BF"/>
    </w:rPr>
  </w:style>
  <w:style w:type="character" w:customStyle="1" w:styleId="QuoteChar">
    <w:name w:val="Quote Char"/>
    <w:basedOn w:val="DefaultParagraphFont"/>
    <w:link w:val="Quote"/>
    <w:uiPriority w:val="29"/>
    <w:rsid w:val="002E5235"/>
    <w:rPr>
      <w:i/>
      <w:iCs/>
      <w:color w:val="404040" w:themeColor="text1" w:themeTint="BF"/>
    </w:rPr>
  </w:style>
  <w:style w:type="paragraph" w:styleId="ListParagraph">
    <w:name w:val="List Paragraph"/>
    <w:basedOn w:val="Normal"/>
    <w:uiPriority w:val="34"/>
    <w:qFormat/>
    <w:rsid w:val="002E5235"/>
    <w:pPr>
      <w:ind w:left="720"/>
      <w:contextualSpacing/>
    </w:pPr>
  </w:style>
  <w:style w:type="character" w:styleId="IntenseEmphasis">
    <w:name w:val="Intense Emphasis"/>
    <w:basedOn w:val="DefaultParagraphFont"/>
    <w:uiPriority w:val="21"/>
    <w:qFormat/>
    <w:rsid w:val="002E5235"/>
    <w:rPr>
      <w:i/>
      <w:iCs/>
      <w:color w:val="0F4761" w:themeColor="accent1" w:themeShade="BF"/>
    </w:rPr>
  </w:style>
  <w:style w:type="paragraph" w:styleId="IntenseQuote">
    <w:name w:val="Intense Quote"/>
    <w:basedOn w:val="Normal"/>
    <w:next w:val="Normal"/>
    <w:link w:val="IntenseQuoteChar"/>
    <w:uiPriority w:val="30"/>
    <w:qFormat/>
    <w:rsid w:val="002E5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235"/>
    <w:rPr>
      <w:i/>
      <w:iCs/>
      <w:color w:val="0F4761" w:themeColor="accent1" w:themeShade="BF"/>
    </w:rPr>
  </w:style>
  <w:style w:type="character" w:styleId="IntenseReference">
    <w:name w:val="Intense Reference"/>
    <w:basedOn w:val="DefaultParagraphFont"/>
    <w:uiPriority w:val="32"/>
    <w:qFormat/>
    <w:rsid w:val="002E52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Yuchen He</dc:creator>
  <cp:keywords/>
  <dc:description/>
  <cp:lastModifiedBy>Yuchen He</cp:lastModifiedBy>
  <cp:revision>2</cp:revision>
  <dcterms:created xsi:type="dcterms:W3CDTF">2024-02-13T21:18:00Z</dcterms:created>
  <dcterms:modified xsi:type="dcterms:W3CDTF">2024-02-13T21:18:00Z</dcterms:modified>
</cp:coreProperties>
</file>