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83994" w14:textId="77777777" w:rsidR="0086146B" w:rsidRDefault="0086146B" w:rsidP="0086146B">
      <w:pPr>
        <w:pStyle w:val="NormalWeb"/>
        <w:rPr>
          <w:color w:val="000000"/>
          <w:sz w:val="27"/>
          <w:szCs w:val="27"/>
        </w:rPr>
      </w:pPr>
      <w:r>
        <w:rPr>
          <w:color w:val="000000"/>
          <w:sz w:val="27"/>
          <w:szCs w:val="27"/>
        </w:rPr>
        <w:t>ENGINEERING CHOROID PLEXUS ORGANOID-DERIVED EXOSOMES FOR DRUG DELIVERY</w:t>
      </w:r>
    </w:p>
    <w:p w14:paraId="59F591E5" w14:textId="77777777" w:rsidR="0086146B" w:rsidRDefault="0086146B" w:rsidP="0086146B">
      <w:pPr>
        <w:pStyle w:val="NormalWeb"/>
        <w:rPr>
          <w:color w:val="000000"/>
          <w:sz w:val="27"/>
          <w:szCs w:val="27"/>
        </w:rPr>
      </w:pPr>
      <w:r>
        <w:rPr>
          <w:color w:val="000000"/>
          <w:sz w:val="27"/>
          <w:szCs w:val="27"/>
        </w:rPr>
        <w:t>Abstract</w:t>
      </w:r>
    </w:p>
    <w:p w14:paraId="3CEAE1B2" w14:textId="77777777" w:rsidR="0086146B" w:rsidRDefault="0086146B" w:rsidP="0086146B">
      <w:pPr>
        <w:pStyle w:val="NormalWeb"/>
        <w:rPr>
          <w:color w:val="000000"/>
          <w:sz w:val="27"/>
          <w:szCs w:val="27"/>
        </w:rPr>
      </w:pPr>
      <w:r>
        <w:rPr>
          <w:color w:val="000000"/>
          <w:sz w:val="27"/>
          <w:szCs w:val="27"/>
        </w:rPr>
        <w:t xml:space="preserve">Extracellular </w:t>
      </w:r>
      <w:proofErr w:type="spellStart"/>
      <w:r>
        <w:rPr>
          <w:color w:val="000000"/>
          <w:sz w:val="27"/>
          <w:szCs w:val="27"/>
        </w:rPr>
        <w:t>vesicles</w:t>
      </w:r>
      <w:proofErr w:type="spellEnd"/>
      <w:r>
        <w:rPr>
          <w:color w:val="000000"/>
          <w:sz w:val="27"/>
          <w:szCs w:val="27"/>
        </w:rPr>
        <w:t xml:space="preserve"> (EVs) secreted by human induced pluripotent stem cells (hiPSCs) have great potential as cell-free therapies in various diseases, including prevention of blood brain barrier senescence and stroke. However, there are still challenges in preclinical and clinical use of hiPSC-EVs due to the need for large scale production of a large quantity. Vertical-Wheel bioreactors (VWBRs) have design features that allow biomanufacturing of hiPSC-EVs using a scalable aggregate or microcarrier-based culture system under low shear stress. In this study, hiPSCs expanded as 3-D aggregates and on microcarriers had comparable cell number, while microcarrier culture had higher glucose consumption, higher glycolysis, and lower autophagy gene expression based on mRNA-seq. The microcarrier cultures had at least </w:t>
      </w:r>
      <w:proofErr w:type="gramStart"/>
      <w:r>
        <w:rPr>
          <w:color w:val="000000"/>
          <w:sz w:val="27"/>
          <w:szCs w:val="27"/>
        </w:rPr>
        <w:t>17-23 fold</w:t>
      </w:r>
      <w:proofErr w:type="gramEnd"/>
      <w:r>
        <w:rPr>
          <w:color w:val="000000"/>
          <w:sz w:val="27"/>
          <w:szCs w:val="27"/>
        </w:rPr>
        <w:t xml:space="preserve"> higher EV secretion, and EV collection in mTeSR had 2.7-3.7 fold higher yield than HBM medium. Microcarrier culture with mTeSR EV collection had smaller EV size than other groups, and the cargo was enriched with proteins (proteomics) and miRNAs (microRNA-seq) reducing apoptosis and promoting cell proliferation (e.g., Wnt-related pathways). hiPSC-EVs demonstrated the ability </w:t>
      </w:r>
      <w:proofErr w:type="gramStart"/>
      <w:r>
        <w:rPr>
          <w:color w:val="000000"/>
          <w:sz w:val="27"/>
          <w:szCs w:val="27"/>
        </w:rPr>
        <w:t>of stimulating</w:t>
      </w:r>
      <w:proofErr w:type="gramEnd"/>
      <w:r>
        <w:rPr>
          <w:color w:val="000000"/>
          <w:sz w:val="27"/>
          <w:szCs w:val="27"/>
        </w:rPr>
        <w:t xml:space="preserve"> proliferation and M2 polarization of microglia in vitro.</w:t>
      </w:r>
    </w:p>
    <w:p w14:paraId="19E14BE6" w14:textId="77777777" w:rsidR="0086146B" w:rsidRDefault="0086146B" w:rsidP="0086146B">
      <w:pPr>
        <w:pStyle w:val="NormalWeb"/>
        <w:rPr>
          <w:color w:val="000000"/>
          <w:sz w:val="27"/>
          <w:szCs w:val="27"/>
        </w:rPr>
      </w:pPr>
      <w:r>
        <w:rPr>
          <w:color w:val="000000"/>
          <w:sz w:val="27"/>
          <w:szCs w:val="27"/>
        </w:rPr>
        <w:t xml:space="preserve">The choroid plexus is a complex structure in the human brain that is responsible for the secretion of cerebrospinal fluid (CSF). It also forms the blood-CSF barrier (B-CSF-B), which is </w:t>
      </w:r>
      <w:proofErr w:type="gramStart"/>
      <w:r>
        <w:rPr>
          <w:color w:val="000000"/>
          <w:sz w:val="27"/>
          <w:szCs w:val="27"/>
        </w:rPr>
        <w:t>similar to</w:t>
      </w:r>
      <w:proofErr w:type="gramEnd"/>
      <w:r>
        <w:rPr>
          <w:color w:val="000000"/>
          <w:sz w:val="27"/>
          <w:szCs w:val="27"/>
        </w:rPr>
        <w:t xml:space="preserve"> the </w:t>
      </w:r>
      <w:proofErr w:type="gramStart"/>
      <w:r>
        <w:rPr>
          <w:color w:val="000000"/>
          <w:sz w:val="27"/>
          <w:szCs w:val="27"/>
        </w:rPr>
        <w:t>blood brain</w:t>
      </w:r>
      <w:proofErr w:type="gramEnd"/>
      <w:r>
        <w:rPr>
          <w:color w:val="000000"/>
          <w:sz w:val="27"/>
          <w:szCs w:val="27"/>
        </w:rPr>
        <w:t xml:space="preserve"> barrier (BBB). The BBB and the B-CSF-B </w:t>
      </w:r>
      <w:proofErr w:type="gramStart"/>
      <w:r>
        <w:rPr>
          <w:color w:val="000000"/>
          <w:sz w:val="27"/>
          <w:szCs w:val="27"/>
        </w:rPr>
        <w:t>are able to</w:t>
      </w:r>
      <w:proofErr w:type="gramEnd"/>
      <w:r>
        <w:rPr>
          <w:color w:val="000000"/>
          <w:sz w:val="27"/>
          <w:szCs w:val="27"/>
        </w:rPr>
        <w:t xml:space="preserve"> prevent the entry of most toxic molecules into the human brain. Human induced pluripotent stem cells (hiPSCs) have shown promising results in the formation of BBB organoids and other brain organoids in vitro, however, few studies to date have utilized human induced pluripotent stem cells (hiPSCs) to generate Choroid Plexus (ChP) Organoids. An additional benefit could be found in the EVs produced by hiPSCs. EVs are membrane-covered nanoparticles that are released by all types of cells. Despite their great potential, the greatest obstacle in the production of hiPSC EVs is the need for a large quantity. A potential solution for this could be the use of bioreactors. While VWBRs have shown great success with cell expansion due to their ability to provide low shear stress and a controlled environment, there have been very few studies that have examined their use for organoid differentiation and EV production.</w:t>
      </w:r>
    </w:p>
    <w:p w14:paraId="73296F0C" w14:textId="77777777" w:rsidR="0086146B" w:rsidRDefault="0086146B" w:rsidP="0086146B">
      <w:pPr>
        <w:pStyle w:val="NormalWeb"/>
        <w:rPr>
          <w:color w:val="000000"/>
          <w:sz w:val="27"/>
          <w:szCs w:val="27"/>
        </w:rPr>
      </w:pPr>
      <w:r>
        <w:rPr>
          <w:color w:val="000000"/>
          <w:sz w:val="27"/>
          <w:szCs w:val="27"/>
        </w:rPr>
        <w:t xml:space="preserve">This study utilized VWBRs for the differentiation of hiPSCs into ChP Organoids. The resulting ChP organoids were characterized by their morphology, ChP marker expression, and EV production and compared to ChP Organoids grown under static culture. The results demonstrated that VWBR culture exhibited more aerobic </w:t>
      </w:r>
      <w:r>
        <w:rPr>
          <w:color w:val="000000"/>
          <w:sz w:val="27"/>
          <w:szCs w:val="27"/>
        </w:rPr>
        <w:lastRenderedPageBreak/>
        <w:t xml:space="preserve">metabolism and the active glucose and glutamine consumption, demonstrating distinctly different metabolic pathways compared to </w:t>
      </w:r>
      <w:proofErr w:type="gramStart"/>
      <w:r>
        <w:rPr>
          <w:color w:val="000000"/>
          <w:sz w:val="27"/>
          <w:szCs w:val="27"/>
        </w:rPr>
        <w:t>the static</w:t>
      </w:r>
      <w:proofErr w:type="gramEnd"/>
      <w:r>
        <w:rPr>
          <w:color w:val="000000"/>
          <w:sz w:val="27"/>
          <w:szCs w:val="27"/>
        </w:rPr>
        <w:t xml:space="preserve"> control. Consequently, the ChP markers and ESCRT dependent and independent EV biogenesis genes were significantly upregulated in the VWBR. VWBR condition produced 4-fold higher EVs than </w:t>
      </w:r>
      <w:proofErr w:type="gramStart"/>
      <w:r>
        <w:rPr>
          <w:color w:val="000000"/>
          <w:sz w:val="27"/>
          <w:szCs w:val="27"/>
        </w:rPr>
        <w:t>the static</w:t>
      </w:r>
      <w:proofErr w:type="gramEnd"/>
      <w:r>
        <w:rPr>
          <w:color w:val="000000"/>
          <w:sz w:val="27"/>
          <w:szCs w:val="27"/>
        </w:rPr>
        <w:t xml:space="preserve"> control, consistent with the upregulated gene expression of EV biogenesis. This study demonstrates a scalable bioreactor system to promote ChP organoid differentiation and the EV secretion for potential pre-clinical and clinical applications such as treating ischemic stroke Alzheimer’s disease.</w:t>
      </w:r>
    </w:p>
    <w:p w14:paraId="17961DEB" w14:textId="77777777" w:rsidR="0086146B" w:rsidRDefault="0086146B" w:rsidP="0086146B">
      <w:pPr>
        <w:pStyle w:val="NormalWeb"/>
        <w:rPr>
          <w:color w:val="000000"/>
          <w:sz w:val="27"/>
          <w:szCs w:val="27"/>
        </w:rPr>
      </w:pPr>
      <w:r>
        <w:rPr>
          <w:color w:val="000000"/>
          <w:sz w:val="27"/>
          <w:szCs w:val="27"/>
        </w:rPr>
        <w:t xml:space="preserve">Neuroinflammation is a common symptom of aging and often caused by several components including overexpression of pro-inflammatory factors by the microglia. An increase in the production of these factors can have detrimental effects in neurodegenerative diseases such as Alzheimer’s disease, Parkinson’s disease, and brain tumors. Curcumin is a natural polyphenol sourced from turmeric and is most reputable for its anti-inflammatory, antioxidant, and anticancer properties. Curcumin suppresses inflammation by blocking the nuclear transcription factor-kB, which is responsible for regulating tumor necrosis factor (TNF) α, a mediator for inflammation. Despite all the benefits of curcumin, its clinical application has been hindered due to its low solubility and stability in vivo. A possible solution for this is loading curcumin into EVs. The goal of this study is to load curcumin into ChP organoid derived EVs, formulate the loaded EVs after lyophilization, and </w:t>
      </w:r>
      <w:proofErr w:type="gramStart"/>
      <w:r>
        <w:rPr>
          <w:color w:val="000000"/>
          <w:sz w:val="27"/>
          <w:szCs w:val="27"/>
        </w:rPr>
        <w:t>determined</w:t>
      </w:r>
      <w:proofErr w:type="gramEnd"/>
      <w:r>
        <w:rPr>
          <w:color w:val="000000"/>
          <w:sz w:val="27"/>
          <w:szCs w:val="27"/>
        </w:rPr>
        <w:t xml:space="preserve"> the ability of the formulated EVs in alleviating neuro-inflammation. From the process optimization using mesenchymal stem cell (MSC)-derived EVs to determine the efficiency of loading curcumin into EVs via sonication, incubation and freeze-thaw cycling methods, a loading efficiency of 30-90% was observed. The EVs were also able to be lyophilized and rehydrated with similar size and zeta potential. The whole process was then applied to ChP organoid EVs. Finally, the curcumin-loaded lyophilized EVs were introduced to cells that have been exposed to amyloid beta 42 oligomers. The cells showed high viability and the reduced inflammatory response determined by TNF-a and IL6 expression. This study has significance of designing EV-based cell-free therapeutics to treat neural inflammation in various neurological disorders.</w:t>
      </w:r>
    </w:p>
    <w:p w14:paraId="723BA04C" w14:textId="77777777" w:rsidR="0086146B" w:rsidRDefault="0086146B"/>
    <w:sectPr w:rsidR="00861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6B"/>
    <w:rsid w:val="0086146B"/>
    <w:rsid w:val="00BD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3EA2"/>
  <w15:chartTrackingRefBased/>
  <w15:docId w15:val="{E3BD2A0F-4375-490B-8D1A-C31CB885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46B"/>
    <w:rPr>
      <w:rFonts w:eastAsiaTheme="majorEastAsia" w:cstheme="majorBidi"/>
      <w:color w:val="272727" w:themeColor="text1" w:themeTint="D8"/>
    </w:rPr>
  </w:style>
  <w:style w:type="paragraph" w:styleId="Title">
    <w:name w:val="Title"/>
    <w:basedOn w:val="Normal"/>
    <w:next w:val="Normal"/>
    <w:link w:val="TitleChar"/>
    <w:uiPriority w:val="10"/>
    <w:qFormat/>
    <w:rsid w:val="00861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46B"/>
    <w:pPr>
      <w:spacing w:before="160"/>
      <w:jc w:val="center"/>
    </w:pPr>
    <w:rPr>
      <w:i/>
      <w:iCs/>
      <w:color w:val="404040" w:themeColor="text1" w:themeTint="BF"/>
    </w:rPr>
  </w:style>
  <w:style w:type="character" w:customStyle="1" w:styleId="QuoteChar">
    <w:name w:val="Quote Char"/>
    <w:basedOn w:val="DefaultParagraphFont"/>
    <w:link w:val="Quote"/>
    <w:uiPriority w:val="29"/>
    <w:rsid w:val="0086146B"/>
    <w:rPr>
      <w:i/>
      <w:iCs/>
      <w:color w:val="404040" w:themeColor="text1" w:themeTint="BF"/>
    </w:rPr>
  </w:style>
  <w:style w:type="paragraph" w:styleId="ListParagraph">
    <w:name w:val="List Paragraph"/>
    <w:basedOn w:val="Normal"/>
    <w:uiPriority w:val="34"/>
    <w:qFormat/>
    <w:rsid w:val="0086146B"/>
    <w:pPr>
      <w:ind w:left="720"/>
      <w:contextualSpacing/>
    </w:pPr>
  </w:style>
  <w:style w:type="character" w:styleId="IntenseEmphasis">
    <w:name w:val="Intense Emphasis"/>
    <w:basedOn w:val="DefaultParagraphFont"/>
    <w:uiPriority w:val="21"/>
    <w:qFormat/>
    <w:rsid w:val="0086146B"/>
    <w:rPr>
      <w:i/>
      <w:iCs/>
      <w:color w:val="0F4761" w:themeColor="accent1" w:themeShade="BF"/>
    </w:rPr>
  </w:style>
  <w:style w:type="paragraph" w:styleId="IntenseQuote">
    <w:name w:val="Intense Quote"/>
    <w:basedOn w:val="Normal"/>
    <w:next w:val="Normal"/>
    <w:link w:val="IntenseQuoteChar"/>
    <w:uiPriority w:val="30"/>
    <w:qFormat/>
    <w:rsid w:val="00861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46B"/>
    <w:rPr>
      <w:i/>
      <w:iCs/>
      <w:color w:val="0F4761" w:themeColor="accent1" w:themeShade="BF"/>
    </w:rPr>
  </w:style>
  <w:style w:type="character" w:styleId="IntenseReference">
    <w:name w:val="Intense Reference"/>
    <w:basedOn w:val="DefaultParagraphFont"/>
    <w:uiPriority w:val="32"/>
    <w:qFormat/>
    <w:rsid w:val="0086146B"/>
    <w:rPr>
      <w:b/>
      <w:bCs/>
      <w:smallCaps/>
      <w:color w:val="0F4761" w:themeColor="accent1" w:themeShade="BF"/>
      <w:spacing w:val="5"/>
    </w:rPr>
  </w:style>
  <w:style w:type="paragraph" w:styleId="NormalWeb">
    <w:name w:val="Normal (Web)"/>
    <w:basedOn w:val="Normal"/>
    <w:uiPriority w:val="99"/>
    <w:semiHidden/>
    <w:unhideWhenUsed/>
    <w:rsid w:val="0086146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806289">
      <w:bodyDiv w:val="1"/>
      <w:marLeft w:val="0"/>
      <w:marRight w:val="0"/>
      <w:marTop w:val="0"/>
      <w:marBottom w:val="0"/>
      <w:divBdr>
        <w:top w:val="none" w:sz="0" w:space="0" w:color="auto"/>
        <w:left w:val="none" w:sz="0" w:space="0" w:color="auto"/>
        <w:bottom w:val="none" w:sz="0" w:space="0" w:color="auto"/>
        <w:right w:val="none" w:sz="0" w:space="0" w:color="auto"/>
      </w:divBdr>
    </w:div>
    <w:div w:id="1689795460">
      <w:bodyDiv w:val="1"/>
      <w:marLeft w:val="0"/>
      <w:marRight w:val="0"/>
      <w:marTop w:val="0"/>
      <w:marBottom w:val="0"/>
      <w:divBdr>
        <w:top w:val="none" w:sz="0" w:space="0" w:color="auto"/>
        <w:left w:val="none" w:sz="0" w:space="0" w:color="auto"/>
        <w:bottom w:val="none" w:sz="0" w:space="0" w:color="auto"/>
        <w:right w:val="none" w:sz="0" w:space="0" w:color="auto"/>
      </w:divBdr>
    </w:div>
    <w:div w:id="18164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Muok</dc:creator>
  <cp:keywords/>
  <dc:description/>
  <cp:lastModifiedBy>Laurie Muok</cp:lastModifiedBy>
  <cp:revision>1</cp:revision>
  <dcterms:created xsi:type="dcterms:W3CDTF">2024-12-20T23:04:00Z</dcterms:created>
  <dcterms:modified xsi:type="dcterms:W3CDTF">2024-12-20T23:07:00Z</dcterms:modified>
</cp:coreProperties>
</file>