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AF0C" w14:textId="68B3213B" w:rsidR="002E0A75" w:rsidRPr="002E0A75" w:rsidRDefault="002E0A75" w:rsidP="002E0A75">
      <w:pPr>
        <w:ind w:firstLine="720"/>
      </w:pPr>
      <w:r w:rsidRPr="002E0A75">
        <w:t xml:space="preserve">Manned deep-space exploration requires structural materials with performance beyond the current state-of-the-art carbon fiber (CF) reinforced plastics (CFRP). Carbon nanotube (CNT) composites offer the potential to surpass CFRP in both mechanical and transport properties, </w:t>
      </w:r>
      <w:r>
        <w:t>however</w:t>
      </w:r>
      <w:r w:rsidRPr="002E0A75">
        <w:t xml:space="preserve"> fundamental challenges remain in achieving high CNT volume fraction, high alignment, and scalability. This research addresses these challenges through seven objectives: characterization of continuous CNT yarns; development of techniques to manufacture both unidirectional and quasi-isotropic laminates; evaluation of functionalization treatments; and assessment of transport properties. A </w:t>
      </w:r>
      <w:r w:rsidR="00FF2750">
        <w:t>graphitization</w:t>
      </w:r>
      <w:r w:rsidRPr="002E0A75">
        <w:t xml:space="preserve"> technique for CNT yarn carbon/carbon (C/C) composite laminates is demonstrated, and modeling is used to establish microstructure–property relationships.</w:t>
      </w:r>
    </w:p>
    <w:p w14:paraId="65D53932" w14:textId="35C16C26" w:rsidR="002E0A75" w:rsidRPr="002E0A75" w:rsidRDefault="002E0A75" w:rsidP="002E0A75">
      <w:pPr>
        <w:ind w:firstLine="720"/>
      </w:pPr>
      <w:r w:rsidRPr="002E0A75">
        <w:t>The CNT yarn laminates achieve ultra-high reinforcement volume fractions (~90 wt.%) and can incorporate CNT aerogel to reduce anisotropy. A 150 mm square [0/90/±</w:t>
      </w:r>
      <w:proofErr w:type="gramStart"/>
      <w:r w:rsidRPr="002E0A75">
        <w:t>45]</w:t>
      </w:r>
      <w:r w:rsidRPr="002E0A75">
        <w:rPr>
          <w:vertAlign w:val="subscript"/>
        </w:rPr>
        <w:t>s</w:t>
      </w:r>
      <w:proofErr w:type="gramEnd"/>
      <w:r w:rsidRPr="002E0A75">
        <w:t xml:space="preserve"> quasi-isotropic laminate was fabricated to demonstrate scalability. Among </w:t>
      </w:r>
      <w:r w:rsidR="00C3367E">
        <w:t>functionalization</w:t>
      </w:r>
      <w:r w:rsidRPr="002E0A75">
        <w:t xml:space="preserve"> treatments, gamma-ray irradiation at 700 kGy </w:t>
      </w:r>
      <w:r w:rsidR="00C3367E">
        <w:t>yielded</w:t>
      </w:r>
      <w:r w:rsidR="0024135D">
        <w:t xml:space="preserve"> the highest specific </w:t>
      </w:r>
      <w:r w:rsidR="00214CF6">
        <w:t>modulus</w:t>
      </w:r>
      <w:r w:rsidR="0024135D">
        <w:t xml:space="preserve"> of </w:t>
      </w:r>
      <w:r w:rsidR="00366E9C" w:rsidRPr="002E0A75">
        <w:t>258 GPa g⁻¹ cm³</w:t>
      </w:r>
      <w:r w:rsidR="00366E9C">
        <w:t xml:space="preserve">, while the electron beam treatment </w:t>
      </w:r>
      <w:r w:rsidR="00214CF6">
        <w:t xml:space="preserve">achieved the highest specific strength of 2.293 </w:t>
      </w:r>
      <w:r w:rsidR="00214CF6" w:rsidRPr="002E0A75">
        <w:t>GPa g⁻¹ cm³</w:t>
      </w:r>
      <w:r w:rsidR="00214CF6">
        <w:t xml:space="preserve">. </w:t>
      </w:r>
      <w:r w:rsidRPr="002E0A75">
        <w:t>Transport properties also exceeded CFRP, with in-plane thermal conductivity of 75.78 W m⁻¹ K⁻¹</w:t>
      </w:r>
      <w:r w:rsidR="004A3895">
        <w:t xml:space="preserve">, </w:t>
      </w:r>
      <w:r w:rsidRPr="002E0A75">
        <w:t xml:space="preserve">and </w:t>
      </w:r>
      <w:r w:rsidR="00246C6E">
        <w:t xml:space="preserve">longitudinal </w:t>
      </w:r>
      <w:r w:rsidRPr="002E0A75">
        <w:t>electrical conductivit</w:t>
      </w:r>
      <w:r w:rsidR="004A3895">
        <w:t>y</w:t>
      </w:r>
      <w:r w:rsidRPr="002E0A75">
        <w:t xml:space="preserve"> of 4,545 S cm⁻¹. These values translated to EMI shielding effectiveness exceeding 100 dB in the X-band. Graphitized C/C laminates exhibited a unique toughened graphite microstructure with a thermal anisotropy ratio of 167.</w:t>
      </w:r>
    </w:p>
    <w:p w14:paraId="40002B33" w14:textId="77777777" w:rsidR="002E0A75" w:rsidRPr="002E0A75" w:rsidRDefault="002E0A75" w:rsidP="002E0A75">
      <w:pPr>
        <w:ind w:firstLine="720"/>
      </w:pPr>
      <w:r w:rsidRPr="002E0A75">
        <w:t>Overall, these results demonstrate the potential of CNT yarn laminates as intrinsically multifunctional structural materials for next-generation aerospace vehicles.</w:t>
      </w:r>
    </w:p>
    <w:p w14:paraId="642CDD59" w14:textId="77777777" w:rsidR="00C32FC5" w:rsidRPr="003821B0" w:rsidRDefault="00C32FC5" w:rsidP="00CA08D5">
      <w:pPr>
        <w:ind w:firstLine="720"/>
        <w:rPr>
          <w:rStyle w:val="SubtleEmphasis"/>
          <w:i w:val="0"/>
          <w:iCs w:val="0"/>
          <w:color w:val="auto"/>
        </w:rPr>
      </w:pPr>
    </w:p>
    <w:sectPr w:rsidR="00C32FC5" w:rsidRPr="00382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AE"/>
    <w:rsid w:val="00015ED1"/>
    <w:rsid w:val="000F14E1"/>
    <w:rsid w:val="001904A2"/>
    <w:rsid w:val="001C52EF"/>
    <w:rsid w:val="001F1A52"/>
    <w:rsid w:val="00207478"/>
    <w:rsid w:val="00214CF6"/>
    <w:rsid w:val="0024135D"/>
    <w:rsid w:val="002417F8"/>
    <w:rsid w:val="00246C6E"/>
    <w:rsid w:val="002C5DAE"/>
    <w:rsid w:val="002E0A75"/>
    <w:rsid w:val="00366E9C"/>
    <w:rsid w:val="003821B0"/>
    <w:rsid w:val="004A3895"/>
    <w:rsid w:val="004B5702"/>
    <w:rsid w:val="006310D5"/>
    <w:rsid w:val="006C4B33"/>
    <w:rsid w:val="007C1F6D"/>
    <w:rsid w:val="007F2028"/>
    <w:rsid w:val="00950EA8"/>
    <w:rsid w:val="00A1677A"/>
    <w:rsid w:val="00A31C16"/>
    <w:rsid w:val="00A8282F"/>
    <w:rsid w:val="00AC3649"/>
    <w:rsid w:val="00AE7BDF"/>
    <w:rsid w:val="00B05EB9"/>
    <w:rsid w:val="00BB7FA5"/>
    <w:rsid w:val="00C32FC5"/>
    <w:rsid w:val="00C3367E"/>
    <w:rsid w:val="00C5368F"/>
    <w:rsid w:val="00C952E1"/>
    <w:rsid w:val="00CA08D5"/>
    <w:rsid w:val="00D757CA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F2B8"/>
  <w15:chartTrackingRefBased/>
  <w15:docId w15:val="{05E1AACD-E888-4F0E-9C55-2672F6D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5DA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77A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7F8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7F8"/>
    <w:pPr>
      <w:keepNext/>
      <w:keepLines/>
      <w:spacing w:before="40"/>
      <w:outlineLvl w:val="2"/>
    </w:pPr>
    <w:rPr>
      <w:rFonts w:eastAsiaTheme="majorEastAsia" w:cstheme="majorBidi"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17F8"/>
    <w:pPr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7F8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677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7F8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rsid w:val="002417F8"/>
    <w:pPr>
      <w:ind w:left="720"/>
      <w:contextualSpacing/>
    </w:pPr>
  </w:style>
  <w:style w:type="character" w:styleId="Strong">
    <w:name w:val="Strong"/>
    <w:basedOn w:val="DefaultParagraphFont"/>
    <w:uiPriority w:val="22"/>
    <w:rsid w:val="002417F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417F8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rsid w:val="002417F8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2417F8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17F8"/>
    <w:rPr>
      <w:rFonts w:eastAsiaTheme="minorEastAsia"/>
      <w:color w:val="5A5A5A" w:themeColor="text1" w:themeTint="A5"/>
      <w:spacing w:val="15"/>
    </w:rPr>
  </w:style>
  <w:style w:type="paragraph" w:customStyle="1" w:styleId="FigureCaption">
    <w:name w:val="Figure Caption"/>
    <w:basedOn w:val="Subtitle"/>
    <w:qFormat/>
    <w:rsid w:val="002417F8"/>
    <w:pPr>
      <w:spacing w:after="240"/>
    </w:pPr>
    <w:rPr>
      <w:rFonts w:ascii="Times New Roman" w:hAnsi="Times New Roman"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A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AE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A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A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A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AE"/>
    <w:rPr>
      <w:rFonts w:eastAsiaTheme="majorEastAsia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rsid w:val="002C5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AE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rsid w:val="002C5D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5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AE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rsid w:val="002C5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 Evers</dc:creator>
  <cp:keywords/>
  <dc:description/>
  <cp:lastModifiedBy>Cecil Evers</cp:lastModifiedBy>
  <cp:revision>2</cp:revision>
  <dcterms:created xsi:type="dcterms:W3CDTF">2025-09-02T19:28:00Z</dcterms:created>
  <dcterms:modified xsi:type="dcterms:W3CDTF">2025-09-02T19:28:00Z</dcterms:modified>
</cp:coreProperties>
</file>