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B7D4" w14:textId="60C750C6" w:rsidR="009C558A" w:rsidRPr="009C558A" w:rsidRDefault="009C558A" w:rsidP="008D44F0">
      <w:pPr>
        <w:jc w:val="both"/>
        <w:rPr>
          <w:rFonts w:ascii="Times New Roman" w:hAnsi="Times New Roman" w:cs="Times New Roman"/>
        </w:rPr>
      </w:pPr>
      <w:r w:rsidRPr="009C558A">
        <w:rPr>
          <w:rFonts w:ascii="Times New Roman" w:hAnsi="Times New Roman" w:cs="Times New Roman"/>
          <w:b/>
          <w:bCs/>
        </w:rPr>
        <w:t>Name:</w:t>
      </w:r>
      <w:r w:rsidRPr="009C558A">
        <w:rPr>
          <w:rFonts w:ascii="Times New Roman" w:hAnsi="Times New Roman" w:cs="Times New Roman"/>
        </w:rPr>
        <w:t xml:space="preserve"> </w:t>
      </w:r>
      <w:r w:rsidR="008D44F0" w:rsidRPr="008D44F0">
        <w:rPr>
          <w:rFonts w:ascii="Times New Roman" w:hAnsi="Times New Roman" w:cs="Times New Roman"/>
        </w:rPr>
        <w:t>Gary Germanton</w:t>
      </w:r>
    </w:p>
    <w:p w14:paraId="65910792" w14:textId="77777777" w:rsidR="009C558A" w:rsidRPr="009C558A" w:rsidRDefault="009C558A" w:rsidP="008D44F0">
      <w:pPr>
        <w:jc w:val="both"/>
        <w:rPr>
          <w:rFonts w:ascii="Times New Roman" w:hAnsi="Times New Roman" w:cs="Times New Roman"/>
        </w:rPr>
      </w:pPr>
      <w:r w:rsidRPr="009C558A">
        <w:rPr>
          <w:rFonts w:ascii="Times New Roman" w:hAnsi="Times New Roman" w:cs="Times New Roman"/>
          <w:b/>
          <w:bCs/>
        </w:rPr>
        <w:t>Advisor:</w:t>
      </w:r>
      <w:r w:rsidRPr="009C558A">
        <w:rPr>
          <w:rFonts w:ascii="Times New Roman" w:hAnsi="Times New Roman" w:cs="Times New Roman"/>
        </w:rPr>
        <w:t xml:space="preserve"> Subramanian Ramakrishnan, Ph.D.</w:t>
      </w:r>
    </w:p>
    <w:p w14:paraId="07DC57CA" w14:textId="21214C82" w:rsidR="009C558A" w:rsidRPr="009C558A" w:rsidRDefault="009C558A" w:rsidP="008D44F0">
      <w:pPr>
        <w:jc w:val="both"/>
        <w:rPr>
          <w:rFonts w:ascii="Times New Roman" w:hAnsi="Times New Roman" w:cs="Times New Roman"/>
        </w:rPr>
      </w:pPr>
      <w:r w:rsidRPr="009C558A">
        <w:rPr>
          <w:rFonts w:ascii="Times New Roman" w:hAnsi="Times New Roman" w:cs="Times New Roman"/>
          <w:b/>
          <w:bCs/>
        </w:rPr>
        <w:t>Date:</w:t>
      </w:r>
      <w:r w:rsidRPr="009C558A">
        <w:rPr>
          <w:rFonts w:ascii="Times New Roman" w:hAnsi="Times New Roman" w:cs="Times New Roman"/>
        </w:rPr>
        <w:t xml:space="preserve"> March </w:t>
      </w:r>
      <w:r w:rsidR="008D44F0">
        <w:rPr>
          <w:rFonts w:ascii="Times New Roman" w:hAnsi="Times New Roman" w:cs="Times New Roman"/>
        </w:rPr>
        <w:t>10</w:t>
      </w:r>
      <w:r w:rsidRPr="009C558A">
        <w:rPr>
          <w:rFonts w:ascii="Times New Roman" w:hAnsi="Times New Roman" w:cs="Times New Roman"/>
        </w:rPr>
        <w:t>, 2026</w:t>
      </w:r>
    </w:p>
    <w:p w14:paraId="2B209B81" w14:textId="1755A488" w:rsidR="009C558A" w:rsidRPr="009C558A" w:rsidRDefault="009C558A" w:rsidP="008D44F0">
      <w:pPr>
        <w:jc w:val="both"/>
        <w:rPr>
          <w:rFonts w:ascii="Times New Roman" w:hAnsi="Times New Roman" w:cs="Times New Roman"/>
        </w:rPr>
      </w:pPr>
      <w:r w:rsidRPr="009C558A">
        <w:rPr>
          <w:rFonts w:ascii="Times New Roman" w:hAnsi="Times New Roman" w:cs="Times New Roman"/>
          <w:b/>
          <w:bCs/>
        </w:rPr>
        <w:t>Time:</w:t>
      </w:r>
      <w:r w:rsidRPr="009C558A">
        <w:rPr>
          <w:rFonts w:ascii="Times New Roman" w:hAnsi="Times New Roman" w:cs="Times New Roman"/>
        </w:rPr>
        <w:t xml:space="preserve"> </w:t>
      </w:r>
      <w:r w:rsidR="008D44F0">
        <w:rPr>
          <w:rFonts w:ascii="Times New Roman" w:hAnsi="Times New Roman" w:cs="Times New Roman"/>
        </w:rPr>
        <w:t>10</w:t>
      </w:r>
      <w:r w:rsidRPr="009C558A">
        <w:rPr>
          <w:rFonts w:ascii="Times New Roman" w:hAnsi="Times New Roman" w:cs="Times New Roman"/>
        </w:rPr>
        <w:t>:00</w:t>
      </w:r>
      <w:r w:rsidR="008D44F0">
        <w:rPr>
          <w:rFonts w:ascii="Times New Roman" w:hAnsi="Times New Roman" w:cs="Times New Roman"/>
        </w:rPr>
        <w:t xml:space="preserve"> AM </w:t>
      </w:r>
      <w:r w:rsidRPr="009C558A">
        <w:rPr>
          <w:rFonts w:ascii="Times New Roman" w:hAnsi="Times New Roman" w:cs="Times New Roman"/>
        </w:rPr>
        <w:t>-</w:t>
      </w:r>
      <w:r w:rsidR="008D44F0">
        <w:rPr>
          <w:rFonts w:ascii="Times New Roman" w:hAnsi="Times New Roman" w:cs="Times New Roman"/>
        </w:rPr>
        <w:t xml:space="preserve"> 12</w:t>
      </w:r>
      <w:r w:rsidRPr="009C558A">
        <w:rPr>
          <w:rFonts w:ascii="Times New Roman" w:hAnsi="Times New Roman" w:cs="Times New Roman"/>
        </w:rPr>
        <w:t>:00 PM</w:t>
      </w:r>
    </w:p>
    <w:p w14:paraId="1CFA6368" w14:textId="4C3C0A00" w:rsidR="009C558A" w:rsidRPr="009C558A" w:rsidRDefault="009C558A" w:rsidP="008D44F0">
      <w:pPr>
        <w:jc w:val="both"/>
        <w:rPr>
          <w:rFonts w:ascii="Times New Roman" w:hAnsi="Times New Roman" w:cs="Times New Roman"/>
        </w:rPr>
      </w:pPr>
      <w:r w:rsidRPr="009C558A">
        <w:rPr>
          <w:rFonts w:ascii="Times New Roman" w:hAnsi="Times New Roman" w:cs="Times New Roman"/>
          <w:b/>
          <w:bCs/>
        </w:rPr>
        <w:t>Location:</w:t>
      </w:r>
      <w:r w:rsidRPr="009C558A">
        <w:rPr>
          <w:rFonts w:ascii="Times New Roman" w:hAnsi="Times New Roman" w:cs="Times New Roman"/>
        </w:rPr>
        <w:t xml:space="preserve"> </w:t>
      </w:r>
      <w:r w:rsidR="008D44F0">
        <w:rPr>
          <w:rFonts w:ascii="Times New Roman" w:hAnsi="Times New Roman" w:cs="Times New Roman"/>
        </w:rPr>
        <w:t>B333</w:t>
      </w:r>
      <w:r w:rsidRPr="009C558A">
        <w:rPr>
          <w:rFonts w:ascii="Times New Roman" w:hAnsi="Times New Roman" w:cs="Times New Roman"/>
        </w:rPr>
        <w:t xml:space="preserve"> </w:t>
      </w:r>
      <w:r w:rsidR="00EC3462" w:rsidRPr="00EC3462">
        <w:rPr>
          <w:rFonts w:ascii="Times New Roman" w:hAnsi="Times New Roman" w:cs="Times New Roman"/>
        </w:rPr>
        <w:t>MAG LAB - GENERAL SCIENCE</w:t>
      </w:r>
    </w:p>
    <w:p w14:paraId="199404AA" w14:textId="39B6299E" w:rsidR="008D44F0" w:rsidRPr="008D44F0" w:rsidRDefault="009C558A" w:rsidP="008D44F0">
      <w:pPr>
        <w:numPr>
          <w:ilvl w:val="3"/>
          <w:numId w:val="0"/>
        </w:numPr>
        <w:spacing w:after="0" w:line="240" w:lineRule="auto"/>
        <w:jc w:val="both"/>
        <w:rPr>
          <w:rFonts w:ascii="Times New Roman" w:hAnsi="Times New Roman" w:cs="Times New Roman"/>
        </w:rPr>
      </w:pPr>
      <w:r w:rsidRPr="009C558A">
        <w:rPr>
          <w:rFonts w:ascii="Times New Roman" w:hAnsi="Times New Roman" w:cs="Times New Roman"/>
          <w:b/>
          <w:bCs/>
        </w:rPr>
        <w:t>Title:</w:t>
      </w:r>
      <w:r w:rsidRPr="009C558A">
        <w:rPr>
          <w:rFonts w:ascii="Times New Roman" w:hAnsi="Times New Roman" w:cs="Times New Roman"/>
        </w:rPr>
        <w:t xml:space="preserve"> </w:t>
      </w:r>
      <w:r w:rsidR="008D44F0" w:rsidRPr="008D44F0">
        <w:rPr>
          <w:rFonts w:ascii="Times New Roman" w:hAnsi="Times New Roman" w:cs="Times New Roman"/>
        </w:rPr>
        <w:t>Polymer-Grafted Nanoparticles for Advanced Ceramics: Insights into Additive Manufacturing Inks via Rheological, Thermal, and Scattering Studies</w:t>
      </w:r>
    </w:p>
    <w:p w14:paraId="4CC44175" w14:textId="7F25BA6B" w:rsidR="009C558A" w:rsidRPr="009C558A" w:rsidRDefault="009C558A" w:rsidP="008D44F0">
      <w:pPr>
        <w:jc w:val="both"/>
        <w:rPr>
          <w:rFonts w:ascii="Times New Roman" w:hAnsi="Times New Roman" w:cs="Times New Roman"/>
        </w:rPr>
      </w:pPr>
    </w:p>
    <w:p w14:paraId="56093A59" w14:textId="0C5ED98C" w:rsidR="00171703" w:rsidRPr="008D44F0" w:rsidRDefault="009C558A" w:rsidP="00EC3462">
      <w:pPr>
        <w:ind w:firstLine="720"/>
        <w:jc w:val="both"/>
        <w:rPr>
          <w:rFonts w:ascii="Times New Roman" w:hAnsi="Times New Roman" w:cs="Times New Roman"/>
        </w:rPr>
      </w:pPr>
      <w:r w:rsidRPr="008D44F0">
        <w:rPr>
          <w:rFonts w:ascii="Times New Roman" w:hAnsi="Times New Roman" w:cs="Times New Roman"/>
        </w:rPr>
        <w:t xml:space="preserve">The development of advanced ceramic materials for extreme environments is limited by challenges associated with processing, including challenges related to printability, shrinkage control, and defect formation during pyrolysis. Preceramic polymers offer attractive pathways to complex ceramic architectures; however, their low ceramic yield and significant volumetric contraction restrict their use in additive manufacturing. This dissertation addresses these limitations through the design and investigation of preceramic polymer-grafted nanoparticles (PCP GNPs) as tunable, multifunctional building blocks for ceramic additive manufacturing. In this work, silica nanoparticles were functionalized with covalently grafted preceramic polymer brushes to create hybrid materials that integrate inorganic cores with ceramic-forming polymer coronas. By systematically varying PCP GNP loading, polymer matrix composition, and nanoparticle core size, this dissertation establishes fundamental structure–dynamics–processing relationships governing rheological behavior, nanoscale dynamics, and thermal conversion in polymer-derived ceramic systems. Rheological characterization revealed pronounced shear-thinning behavior and percolation-driven transitions in viscoelastic properties, enabling inks with improved printability and shape retention. X-ray photon correlation spectroscopy (XPCS) provided direct insight into nanoparticle dynamics, revealing transitions from diffusive to ballistic motion that correlate with network formation and macroscopic mechanical response. Thermal analysis demonstrated that incorporation of PCP GNPs significantly enhances char and ceramic yield relative to neat preceramic polymers, mitigating mass loss and shrinkage during pyrolysis. Furthermore, a systematic core-size study showed that smaller nanoparticle cores, which provide higher effective graft density, promote stronger particle interactions, increased storage modulus, and improved ceramic yield. These results demonstrate that nanoparticle architecture serves as a powerful design parameter for tailoring both processing behavior and final ceramic outcomes. This dissertation demonstrates that preceramic polymer-grafted nanoparticles function as active, molecularly engineered constituents rather than passive fillers, enabling predictive control over rheology, nanoscale dynamics, and ceramic conversion. The design rules established herein provide a framework for the rational development of printable, high-yield, defect-resistant ceramic inks for additive manufacturing. In addition, block copolymer templating was employed to introduce controlled nanoscale morphologies into PCP GNP-based systems in order to enable hierarchical </w:t>
      </w:r>
      <w:r w:rsidRPr="008D44F0">
        <w:rPr>
          <w:rFonts w:ascii="Times New Roman" w:hAnsi="Times New Roman" w:cs="Times New Roman"/>
        </w:rPr>
        <w:lastRenderedPageBreak/>
        <w:t>microstructural control in printed ceramic architectures. This work advances the fundamental understanding of polymer-derived ceramic nanocomposites and establishes PCP GNPs as a promising platform for next-generation ceramic components relevant to aerospace and other extreme-environment applications.</w:t>
      </w:r>
    </w:p>
    <w:sectPr w:rsidR="00171703" w:rsidRPr="008D4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DD"/>
    <w:rsid w:val="00024F8B"/>
    <w:rsid w:val="0005338E"/>
    <w:rsid w:val="000F7BDD"/>
    <w:rsid w:val="001325FB"/>
    <w:rsid w:val="0016446C"/>
    <w:rsid w:val="00171703"/>
    <w:rsid w:val="003C172C"/>
    <w:rsid w:val="003E35D2"/>
    <w:rsid w:val="00445F3A"/>
    <w:rsid w:val="005E25D4"/>
    <w:rsid w:val="007235A1"/>
    <w:rsid w:val="00842758"/>
    <w:rsid w:val="0088696F"/>
    <w:rsid w:val="008D44F0"/>
    <w:rsid w:val="009518A0"/>
    <w:rsid w:val="009C558A"/>
    <w:rsid w:val="00AB1131"/>
    <w:rsid w:val="00BC1BE9"/>
    <w:rsid w:val="00BE45A0"/>
    <w:rsid w:val="00D3013C"/>
    <w:rsid w:val="00D5030B"/>
    <w:rsid w:val="00D81A4E"/>
    <w:rsid w:val="00DC6BAD"/>
    <w:rsid w:val="00DD55E6"/>
    <w:rsid w:val="00EC3462"/>
    <w:rsid w:val="00EE6BAC"/>
    <w:rsid w:val="00F75DDB"/>
    <w:rsid w:val="00FD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64C7"/>
  <w15:chartTrackingRefBased/>
  <w15:docId w15:val="{6344E6C1-3BCE-411F-96A1-F763E1C3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7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7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BDD"/>
    <w:rPr>
      <w:rFonts w:eastAsiaTheme="majorEastAsia" w:cstheme="majorBidi"/>
      <w:color w:val="272727" w:themeColor="text1" w:themeTint="D8"/>
    </w:rPr>
  </w:style>
  <w:style w:type="paragraph" w:styleId="Title">
    <w:name w:val="Title"/>
    <w:basedOn w:val="Normal"/>
    <w:next w:val="Normal"/>
    <w:link w:val="TitleChar"/>
    <w:uiPriority w:val="10"/>
    <w:qFormat/>
    <w:rsid w:val="000F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BDD"/>
    <w:pPr>
      <w:spacing w:before="160"/>
      <w:jc w:val="center"/>
    </w:pPr>
    <w:rPr>
      <w:i/>
      <w:iCs/>
      <w:color w:val="404040" w:themeColor="text1" w:themeTint="BF"/>
    </w:rPr>
  </w:style>
  <w:style w:type="character" w:customStyle="1" w:styleId="QuoteChar">
    <w:name w:val="Quote Char"/>
    <w:basedOn w:val="DefaultParagraphFont"/>
    <w:link w:val="Quote"/>
    <w:uiPriority w:val="29"/>
    <w:rsid w:val="000F7BDD"/>
    <w:rPr>
      <w:i/>
      <w:iCs/>
      <w:color w:val="404040" w:themeColor="text1" w:themeTint="BF"/>
    </w:rPr>
  </w:style>
  <w:style w:type="paragraph" w:styleId="ListParagraph">
    <w:name w:val="List Paragraph"/>
    <w:basedOn w:val="Normal"/>
    <w:uiPriority w:val="34"/>
    <w:qFormat/>
    <w:rsid w:val="000F7BDD"/>
    <w:pPr>
      <w:ind w:left="720"/>
      <w:contextualSpacing/>
    </w:pPr>
  </w:style>
  <w:style w:type="character" w:styleId="IntenseEmphasis">
    <w:name w:val="Intense Emphasis"/>
    <w:basedOn w:val="DefaultParagraphFont"/>
    <w:uiPriority w:val="21"/>
    <w:qFormat/>
    <w:rsid w:val="000F7BDD"/>
    <w:rPr>
      <w:i/>
      <w:iCs/>
      <w:color w:val="0F4761" w:themeColor="accent1" w:themeShade="BF"/>
    </w:rPr>
  </w:style>
  <w:style w:type="paragraph" w:styleId="IntenseQuote">
    <w:name w:val="Intense Quote"/>
    <w:basedOn w:val="Normal"/>
    <w:next w:val="Normal"/>
    <w:link w:val="IntenseQuoteChar"/>
    <w:uiPriority w:val="30"/>
    <w:qFormat/>
    <w:rsid w:val="000F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BDD"/>
    <w:rPr>
      <w:i/>
      <w:iCs/>
      <w:color w:val="0F4761" w:themeColor="accent1" w:themeShade="BF"/>
    </w:rPr>
  </w:style>
  <w:style w:type="character" w:styleId="IntenseReference">
    <w:name w:val="Intense Reference"/>
    <w:basedOn w:val="DefaultParagraphFont"/>
    <w:uiPriority w:val="32"/>
    <w:qFormat/>
    <w:rsid w:val="000F7B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2933</Characters>
  <Application>Microsoft Office Word</Application>
  <DocSecurity>0</DocSecurity>
  <Lines>43</Lines>
  <Paragraphs>8</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Germanton</dc:creator>
  <cp:keywords/>
  <dc:description/>
  <cp:lastModifiedBy>Gary Germanton</cp:lastModifiedBy>
  <cp:revision>6</cp:revision>
  <dcterms:created xsi:type="dcterms:W3CDTF">2026-02-18T16:12:00Z</dcterms:created>
  <dcterms:modified xsi:type="dcterms:W3CDTF">2026-02-18T16:18:00Z</dcterms:modified>
</cp:coreProperties>
</file>