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933A" w14:textId="77777777" w:rsidR="00CB630B" w:rsidRPr="000032C5" w:rsidRDefault="00CB630B" w:rsidP="00CB630B">
      <w:pPr>
        <w:spacing w:after="240"/>
      </w:pPr>
      <w:r w:rsidRPr="00EA2680">
        <w:t>Migraine is one of the leading causes of neurological disability worldwide, yet its underlying mechanisms remain poorly defined. The sodium theory of migraine, which proposes that dysregulation of ionic sodium (Na</w:t>
      </w:r>
      <w:r w:rsidRPr="00EA2680">
        <w:rPr>
          <w:vertAlign w:val="superscript"/>
        </w:rPr>
        <w:t>+</w:t>
      </w:r>
      <w:r w:rsidRPr="00EA2680">
        <w:t>), particularly via the altered activity of the choroid plexus (CP) Na</w:t>
      </w:r>
      <w:r w:rsidRPr="00EA2680">
        <w:rPr>
          <w:vertAlign w:val="superscript"/>
        </w:rPr>
        <w:t>+</w:t>
      </w:r>
      <w:r w:rsidRPr="00EA2680">
        <w:t>/K</w:t>
      </w:r>
      <w:r w:rsidRPr="00EA2680">
        <w:rPr>
          <w:vertAlign w:val="superscript"/>
        </w:rPr>
        <w:t>+</w:t>
      </w:r>
      <w:r w:rsidRPr="00EA2680">
        <w:t>-ATPase, may act as a unifying pathway linking diverse triggers to neuronal hyperexcitability and central sensitization. I hypothesized that (1) CP Na</w:t>
      </w:r>
      <w:r w:rsidRPr="00EA2680">
        <w:rPr>
          <w:vertAlign w:val="superscript"/>
        </w:rPr>
        <w:t>+</w:t>
      </w:r>
      <w:r w:rsidRPr="00EA2680">
        <w:t>/K</w:t>
      </w:r>
      <w:r w:rsidRPr="00EA2680">
        <w:rPr>
          <w:vertAlign w:val="superscript"/>
        </w:rPr>
        <w:t>+</w:t>
      </w:r>
      <w:r w:rsidRPr="00EA2680">
        <w:t>-ATPase</w:t>
      </w:r>
      <w:r>
        <w:t xml:space="preserve"> </w:t>
      </w:r>
      <w:r w:rsidRPr="00EA2680">
        <w:t>is a primary source of migraine-related CSF Na</w:t>
      </w:r>
      <w:r w:rsidRPr="00EA2680">
        <w:rPr>
          <w:vertAlign w:val="superscript"/>
        </w:rPr>
        <w:t>+</w:t>
      </w:r>
      <w:r w:rsidRPr="00EA2680">
        <w:t xml:space="preserve"> changes and that associated CSF production at the CP affects the transport and clearance of Na</w:t>
      </w:r>
      <w:r w:rsidRPr="00EA2680">
        <w:rPr>
          <w:vertAlign w:val="superscript"/>
        </w:rPr>
        <w:t>+</w:t>
      </w:r>
      <w:r w:rsidRPr="00EA2680">
        <w:t>. (2) Furthermore, Na</w:t>
      </w:r>
      <w:r w:rsidRPr="00EA2680">
        <w:rPr>
          <w:vertAlign w:val="superscript"/>
        </w:rPr>
        <w:t>+</w:t>
      </w:r>
      <w:r w:rsidRPr="00EA2680">
        <w:t>-driven hyperexcitability during preclinical acute migraine will be accompanied by impaired cerebral energy metabolism. To test this, this work leverages magnetic resonance techniques at ultra-high field to characterize Na</w:t>
      </w:r>
      <w:r w:rsidRPr="00EA2680">
        <w:rPr>
          <w:vertAlign w:val="superscript"/>
        </w:rPr>
        <w:t>+</w:t>
      </w:r>
      <w:r w:rsidRPr="00EA2680">
        <w:t xml:space="preserve"> distribution using 3D </w:t>
      </w:r>
      <w:r w:rsidRPr="00EA2680">
        <w:rPr>
          <w:vertAlign w:val="superscript"/>
        </w:rPr>
        <w:t>23</w:t>
      </w:r>
      <w:r w:rsidRPr="00EA2680">
        <w:t xml:space="preserve">Na chemical shift imaging, cerebrospinal fluid (CSF) flow dynamics using phase-contrast pulsed-gradient-spin-echo (PC-PGSE) velocimetry, and cerebral energy metabolism using </w:t>
      </w:r>
      <w:r w:rsidRPr="00EA2680">
        <w:rPr>
          <w:vertAlign w:val="superscript"/>
        </w:rPr>
        <w:t>31</w:t>
      </w:r>
      <w:r w:rsidRPr="00EA2680">
        <w:t>P MR spectroscopy in a nitroglycerin-triggered preclinical migraine model in female rats, with and without prophylactic modulation of CP Na</w:t>
      </w:r>
      <w:r w:rsidRPr="00EA2680">
        <w:rPr>
          <w:vertAlign w:val="superscript"/>
        </w:rPr>
        <w:t>+</w:t>
      </w:r>
      <w:r w:rsidRPr="00EA2680">
        <w:t>/K</w:t>
      </w:r>
      <w:r w:rsidRPr="00EA2680">
        <w:rPr>
          <w:vertAlign w:val="superscript"/>
        </w:rPr>
        <w:t>+</w:t>
      </w:r>
      <w:r w:rsidRPr="00EA2680">
        <w:t>-ATPase</w:t>
      </w:r>
      <w:r>
        <w:t xml:space="preserve"> </w:t>
      </w:r>
      <w:r w:rsidRPr="00EA2680">
        <w:t xml:space="preserve">using ouabain. </w:t>
      </w:r>
      <w:r w:rsidRPr="00EA2680">
        <w:rPr>
          <w:vertAlign w:val="superscript"/>
        </w:rPr>
        <w:t>23</w:t>
      </w:r>
      <w:r w:rsidRPr="00EA2680">
        <w:t>Na MRI revealed transient Na</w:t>
      </w:r>
      <w:r w:rsidRPr="00EA2680">
        <w:rPr>
          <w:vertAlign w:val="superscript"/>
        </w:rPr>
        <w:t>+</w:t>
      </w:r>
      <w:r w:rsidRPr="00EA2680">
        <w:t xml:space="preserve"> increases in the third ventricle, cisterna magna, and cerebellum following NTG administration, while most parenchymal regions showed limited or no changes. Unexpectedly, ouabain  increased Na</w:t>
      </w:r>
      <w:r w:rsidRPr="00EA2680">
        <w:rPr>
          <w:vertAlign w:val="superscript"/>
        </w:rPr>
        <w:t>+</w:t>
      </w:r>
      <w:r w:rsidRPr="00EA2680">
        <w:t xml:space="preserve"> in multiple CSF regions reflecting activation of  CP Na</w:t>
      </w:r>
      <w:r w:rsidRPr="00EA2680">
        <w:rPr>
          <w:vertAlign w:val="superscript"/>
        </w:rPr>
        <w:t>+</w:t>
      </w:r>
      <w:r w:rsidRPr="00EA2680">
        <w:t>/K</w:t>
      </w:r>
      <w:r w:rsidRPr="00EA2680">
        <w:rPr>
          <w:vertAlign w:val="superscript"/>
        </w:rPr>
        <w:t>+</w:t>
      </w:r>
      <w:r w:rsidRPr="00EA2680">
        <w:t xml:space="preserve">-ATPase, rather than inhibition, likely due to low effective dosing. To the best of our knowledge, this is the first application of the PC-PGSE method </w:t>
      </w:r>
      <w:r w:rsidRPr="00EA2680">
        <w:rPr>
          <w:i/>
          <w:iCs/>
        </w:rPr>
        <w:t>in vivo</w:t>
      </w:r>
      <w:r w:rsidRPr="00EA2680">
        <w:t xml:space="preserve"> and it enabled 3D mapping of slow flowing CSF velocity. The third ventricle exhibited the highest velocities in naive animals, and the lateral ventricles displayed slower heterogeneous flow. CSF velocity changes during migraines were modest, suggesting partial coupling between ionic Na and CSF modulation. </w:t>
      </w:r>
      <w:r w:rsidRPr="00EA2680">
        <w:rPr>
          <w:vertAlign w:val="superscript"/>
        </w:rPr>
        <w:t>31</w:t>
      </w:r>
      <w:r w:rsidRPr="00EA2680">
        <w:t xml:space="preserve">P MR spectroscopy demonstrated transient increases in phosphocreatine and ATP during NTG-triggered migraine in the brain. Additionally, to enable future </w:t>
      </w:r>
      <w:r w:rsidRPr="00EA2680">
        <w:rPr>
          <w:vertAlign w:val="superscript"/>
        </w:rPr>
        <w:t>31</w:t>
      </w:r>
      <w:r w:rsidRPr="00EA2680">
        <w:t>P</w:t>
      </w:r>
      <w:r>
        <w:t xml:space="preserve"> </w:t>
      </w:r>
      <w:r w:rsidRPr="00EA2680">
        <w:t xml:space="preserve">MR imaging studies, a dual-tuned </w:t>
      </w:r>
      <w:r w:rsidRPr="00EA2680">
        <w:rPr>
          <w:vertAlign w:val="superscript"/>
        </w:rPr>
        <w:t>31</w:t>
      </w:r>
      <w:r w:rsidRPr="00EA2680">
        <w:t>P-</w:t>
      </w:r>
      <w:r w:rsidRPr="00EA2680">
        <w:rPr>
          <w:vertAlign w:val="superscript"/>
        </w:rPr>
        <w:t>1</w:t>
      </w:r>
      <w:r w:rsidRPr="00EA2680">
        <w:t xml:space="preserve">H birdcage radiofrequency (RF) coil was constructed and a high SNR/time steady state free precession-based </w:t>
      </w:r>
      <w:r w:rsidRPr="00EA2680">
        <w:rPr>
          <w:vertAlign w:val="superscript"/>
        </w:rPr>
        <w:t>31</w:t>
      </w:r>
      <w:r w:rsidRPr="00EA2680">
        <w:t>P</w:t>
      </w:r>
      <w:r>
        <w:t xml:space="preserve"> </w:t>
      </w:r>
      <w:r w:rsidRPr="00EA2680">
        <w:t>MR</w:t>
      </w:r>
      <w:r>
        <w:t xml:space="preserve">I </w:t>
      </w:r>
      <w:r w:rsidRPr="00EA2680">
        <w:t xml:space="preserve">technique was established. Together these findings provide an integrated </w:t>
      </w:r>
      <w:r w:rsidRPr="00EA2680">
        <w:rPr>
          <w:i/>
          <w:iCs/>
        </w:rPr>
        <w:t xml:space="preserve">in vivo </w:t>
      </w:r>
      <w:r w:rsidRPr="00EA2680">
        <w:t>characterization of how sodium regulation, CSF flow, and energetic metabolism interact during preclinical migraine. This work also establishes MRI technologies such as 3D CSF velocimetry, a</w:t>
      </w:r>
      <w:r>
        <w:t xml:space="preserve"> </w:t>
      </w:r>
      <w:r w:rsidRPr="00EA2680">
        <w:rPr>
          <w:vertAlign w:val="superscript"/>
        </w:rPr>
        <w:t>31</w:t>
      </w:r>
      <w:r w:rsidRPr="00EA2680">
        <w:t>P-</w:t>
      </w:r>
      <w:r w:rsidRPr="00DB14EE">
        <w:rPr>
          <w:vertAlign w:val="superscript"/>
        </w:rPr>
        <w:t>1</w:t>
      </w:r>
      <w:r w:rsidRPr="00EA2680">
        <w:t xml:space="preserve">H RF coil, and high SNR/time </w:t>
      </w:r>
      <w:r w:rsidRPr="00EA2680">
        <w:rPr>
          <w:vertAlign w:val="superscript"/>
        </w:rPr>
        <w:t>31</w:t>
      </w:r>
      <w:r w:rsidRPr="00EA2680">
        <w:t>P imaging that can be applied to future studies in preclinical migraine, stroke, Alzheimer's Disease, and many other neurological disorders.</w:t>
      </w:r>
    </w:p>
    <w:p w14:paraId="6BF95942" w14:textId="77777777" w:rsidR="00695CB6" w:rsidRDefault="00695CB6"/>
    <w:sectPr w:rsidR="0069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0B"/>
    <w:rsid w:val="00021C64"/>
    <w:rsid w:val="00045ACB"/>
    <w:rsid w:val="000772FE"/>
    <w:rsid w:val="000E70CF"/>
    <w:rsid w:val="000F53DA"/>
    <w:rsid w:val="001860E3"/>
    <w:rsid w:val="002B48BA"/>
    <w:rsid w:val="002E2158"/>
    <w:rsid w:val="005502C7"/>
    <w:rsid w:val="006076E1"/>
    <w:rsid w:val="00695CB6"/>
    <w:rsid w:val="00800229"/>
    <w:rsid w:val="008037BE"/>
    <w:rsid w:val="0087117E"/>
    <w:rsid w:val="00894C21"/>
    <w:rsid w:val="00911CDE"/>
    <w:rsid w:val="009B439C"/>
    <w:rsid w:val="00C53CF1"/>
    <w:rsid w:val="00CB630B"/>
    <w:rsid w:val="00D4062D"/>
    <w:rsid w:val="00EE6B42"/>
    <w:rsid w:val="00F52D2D"/>
    <w:rsid w:val="00F67D5A"/>
    <w:rsid w:val="00F7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8276"/>
  <w15:chartTrackingRefBased/>
  <w15:docId w15:val="{74D04347-35F8-430E-A7A1-90C459DC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CB630B"/>
    <w:pPr>
      <w:spacing w:after="0" w:line="36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B63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63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63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630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B630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B630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B630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B630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B630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30B"/>
    <w:rPr>
      <w:rFonts w:eastAsiaTheme="majorEastAsia" w:cstheme="majorBidi"/>
      <w:color w:val="272727" w:themeColor="text1" w:themeTint="D8"/>
    </w:rPr>
  </w:style>
  <w:style w:type="paragraph" w:styleId="Title">
    <w:name w:val="Title"/>
    <w:basedOn w:val="Normal"/>
    <w:next w:val="Normal"/>
    <w:link w:val="TitleChar"/>
    <w:uiPriority w:val="10"/>
    <w:qFormat/>
    <w:rsid w:val="00CB63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6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3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6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30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B630B"/>
    <w:rPr>
      <w:i/>
      <w:iCs/>
      <w:color w:val="404040" w:themeColor="text1" w:themeTint="BF"/>
    </w:rPr>
  </w:style>
  <w:style w:type="paragraph" w:styleId="ListParagraph">
    <w:name w:val="List Paragraph"/>
    <w:basedOn w:val="Normal"/>
    <w:uiPriority w:val="34"/>
    <w:qFormat/>
    <w:rsid w:val="00CB630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B630B"/>
    <w:rPr>
      <w:i/>
      <w:iCs/>
      <w:color w:val="0F4761" w:themeColor="accent1" w:themeShade="BF"/>
    </w:rPr>
  </w:style>
  <w:style w:type="paragraph" w:styleId="IntenseQuote">
    <w:name w:val="Intense Quote"/>
    <w:basedOn w:val="Normal"/>
    <w:next w:val="Normal"/>
    <w:link w:val="IntenseQuoteChar"/>
    <w:uiPriority w:val="30"/>
    <w:qFormat/>
    <w:rsid w:val="00CB63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B630B"/>
    <w:rPr>
      <w:i/>
      <w:iCs/>
      <w:color w:val="0F4761" w:themeColor="accent1" w:themeShade="BF"/>
    </w:rPr>
  </w:style>
  <w:style w:type="character" w:styleId="IntenseReference">
    <w:name w:val="Intense Reference"/>
    <w:basedOn w:val="DefaultParagraphFont"/>
    <w:uiPriority w:val="32"/>
    <w:qFormat/>
    <w:rsid w:val="00CB6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Richter</dc:creator>
  <cp:keywords/>
  <dc:description/>
  <cp:lastModifiedBy>Dayna Richter</cp:lastModifiedBy>
  <cp:revision>3</cp:revision>
  <dcterms:created xsi:type="dcterms:W3CDTF">2026-02-19T14:17:00Z</dcterms:created>
  <dcterms:modified xsi:type="dcterms:W3CDTF">2026-02-19T14:19:00Z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46b933f3-a1a1-4379-9351-037cf400e813</vt:lpwstr>
  </property>
</Properties>
</file>