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3AC9" w14:textId="68EA5798" w:rsidR="00D03B72" w:rsidRDefault="00D03B72" w:rsidP="00D03B72">
      <w:pPr>
        <w:spacing w:line="360" w:lineRule="auto"/>
        <w:ind w:firstLine="720"/>
        <w:jc w:val="both"/>
        <w:rPr>
          <w:rFonts w:ascii="Times New Roman" w:hAnsi="Times New Roman" w:cs="Times New Roman"/>
        </w:rPr>
      </w:pPr>
      <w:r w:rsidRPr="00AF35A7">
        <w:rPr>
          <w:rFonts w:ascii="Times New Roman" w:hAnsi="Times New Roman" w:cs="Times New Roman"/>
        </w:rPr>
        <w:t>Treating neurological conditions continues to present a challenge t</w:t>
      </w:r>
      <w:r>
        <w:rPr>
          <w:rFonts w:ascii="Times New Roman" w:hAnsi="Times New Roman" w:cs="Times New Roman"/>
        </w:rPr>
        <w:t xml:space="preserve">o therapeutics development. The blood- brain barrier, a multicellular structure that regulates chemical transport into neural tissue, prevents the diffusion of polar compounds into the brain. This introduces a new design constraint to therapeutic development. Stem cell therapy has been proposed as a highly effective treatment for neurological conditions but requires invasive delivery to treat neural diseases. However, stem cells also secrete therapeutic factors that can be administered via less invasive routes. Extracellular vesicles, or EVs, are cell- secreted, membrane-bound nanoparticles that help mediate paracrine signaling by carrying proteins, nucleic acids, and lipids. In addition, their display of transport- facilitating proteins on their outer surface allows them to be transported across biological membranes such as the blood- brain barrier. This study focuses on EV engineering using various methods, analyzing changes in cargo, uptake, and resulting bioactive properties across </w:t>
      </w:r>
      <w:r>
        <w:rPr>
          <w:rFonts w:ascii="Times New Roman" w:hAnsi="Times New Roman" w:cs="Times New Roman"/>
        </w:rPr>
        <w:t>several</w:t>
      </w:r>
      <w:r>
        <w:rPr>
          <w:rFonts w:ascii="Times New Roman" w:hAnsi="Times New Roman" w:cs="Times New Roman"/>
        </w:rPr>
        <w:t xml:space="preserve"> disease models. </w:t>
      </w:r>
    </w:p>
    <w:p w14:paraId="1409E745" w14:textId="039D9899" w:rsidR="00D03B72" w:rsidRDefault="00D03B72" w:rsidP="00D03B72">
      <w:pPr>
        <w:spacing w:after="0" w:line="360" w:lineRule="auto"/>
        <w:jc w:val="both"/>
        <w:rPr>
          <w:rFonts w:ascii="Times New Roman" w:hAnsi="Times New Roman" w:cs="Times New Roman"/>
        </w:rPr>
      </w:pPr>
      <w:r>
        <w:rPr>
          <w:rFonts w:ascii="Times New Roman" w:hAnsi="Times New Roman" w:cs="Times New Roman"/>
        </w:rPr>
        <w:tab/>
      </w:r>
      <w:r w:rsidRPr="00FA6F6E">
        <w:rPr>
          <w:rFonts w:ascii="Times New Roman" w:hAnsi="Times New Roman" w:cs="Times New Roman"/>
        </w:rPr>
        <w:t xml:space="preserve">Glioblastoma multiforme (GBM) is the most commonly occurring tumor in the central nervous system, accounting for </w:t>
      </w:r>
      <w:r>
        <w:rPr>
          <w:rFonts w:ascii="Times New Roman" w:hAnsi="Times New Roman" w:cs="Times New Roman"/>
        </w:rPr>
        <w:t>5</w:t>
      </w:r>
      <w:r w:rsidRPr="00FA6F6E">
        <w:rPr>
          <w:rFonts w:ascii="Times New Roman" w:hAnsi="Times New Roman" w:cs="Times New Roman"/>
        </w:rPr>
        <w:t>0</w:t>
      </w:r>
      <w:r>
        <w:rPr>
          <w:rFonts w:ascii="Times New Roman" w:hAnsi="Times New Roman" w:cs="Times New Roman"/>
        </w:rPr>
        <w:t>- 60</w:t>
      </w:r>
      <w:r w:rsidRPr="00FA6F6E">
        <w:rPr>
          <w:rFonts w:ascii="Times New Roman" w:hAnsi="Times New Roman" w:cs="Times New Roman"/>
        </w:rPr>
        <w:t>% of brain tumors. Work in gene editing and immunology has led to the development of chimeric antigen receptors (CARs). CARs employing a chlorotoxin (CLTX) receptor domain have recently been incorporated into human pluripotent stem cell (</w:t>
      </w:r>
      <w:proofErr w:type="spellStart"/>
      <w:r w:rsidRPr="00FA6F6E">
        <w:rPr>
          <w:rFonts w:ascii="Times New Roman" w:hAnsi="Times New Roman" w:cs="Times New Roman"/>
        </w:rPr>
        <w:t>hPSC</w:t>
      </w:r>
      <w:proofErr w:type="spellEnd"/>
      <w:r w:rsidRPr="00FA6F6E">
        <w:rPr>
          <w:rFonts w:ascii="Times New Roman" w:hAnsi="Times New Roman" w:cs="Times New Roman"/>
        </w:rPr>
        <w:t xml:space="preserve">)-derived neutrophils for GBM treatment. However, such cells are liable for inducing body wide off- target effects that can be deadly. </w:t>
      </w:r>
      <w:r>
        <w:rPr>
          <w:rFonts w:ascii="Times New Roman" w:hAnsi="Times New Roman" w:cs="Times New Roman"/>
        </w:rPr>
        <w:t>EVs</w:t>
      </w:r>
      <w:r w:rsidRPr="00FA6F6E">
        <w:rPr>
          <w:rFonts w:ascii="Times New Roman" w:hAnsi="Times New Roman" w:cs="Times New Roman"/>
        </w:rPr>
        <w:t xml:space="preserve"> secreted by the CAR cells have been shown to share properties with their parent cells including the expression of CARs and tumor-lytic effects.</w:t>
      </w:r>
      <w:r>
        <w:rPr>
          <w:rFonts w:ascii="Times New Roman" w:hAnsi="Times New Roman" w:cs="Times New Roman"/>
          <w:b/>
          <w:bCs/>
        </w:rPr>
        <w:t xml:space="preserve"> </w:t>
      </w:r>
      <w:r w:rsidRPr="00FA6F6E">
        <w:rPr>
          <w:rFonts w:ascii="Times New Roman" w:hAnsi="Times New Roman" w:cs="Times New Roman"/>
        </w:rPr>
        <w:t xml:space="preserve">Proteomic analysis </w:t>
      </w:r>
      <w:proofErr w:type="gramStart"/>
      <w:r w:rsidRPr="00FA6F6E">
        <w:rPr>
          <w:rFonts w:ascii="Times New Roman" w:hAnsi="Times New Roman" w:cs="Times New Roman"/>
        </w:rPr>
        <w:t>indicate</w:t>
      </w:r>
      <w:proofErr w:type="gramEnd"/>
      <w:r w:rsidRPr="00FA6F6E">
        <w:rPr>
          <w:rFonts w:ascii="Times New Roman" w:hAnsi="Times New Roman" w:cs="Times New Roman"/>
        </w:rPr>
        <w:t xml:space="preserve"> that neutrophil markers and proteins related to regulation of neutrophil migration, chemotaxis, and degranulation were identified in EVs. </w:t>
      </w:r>
      <w:r>
        <w:rPr>
          <w:rFonts w:ascii="Times New Roman" w:hAnsi="Times New Roman" w:cs="Times New Roman"/>
        </w:rPr>
        <w:t>M</w:t>
      </w:r>
      <w:r w:rsidRPr="00FA6F6E">
        <w:rPr>
          <w:rFonts w:ascii="Times New Roman" w:hAnsi="Times New Roman" w:cs="Times New Roman"/>
        </w:rPr>
        <w:t xml:space="preserve">iRNA profiling reveals high levels of miRNAs (e.g., miR-182) active in apoptotic and tumor suppressive pathways, including T cell receptor signaling pathway, cytokine-cytokine receptor interactions, Jak-STAT, Hedgehog signaling pathways, and natural killer cell-mediated cytotoxicity. </w:t>
      </w:r>
      <w:r>
        <w:rPr>
          <w:rFonts w:ascii="Times New Roman" w:hAnsi="Times New Roman" w:cs="Times New Roman"/>
        </w:rPr>
        <w:t>We demonstrated that</w:t>
      </w:r>
      <w:r w:rsidRPr="00FA6F6E">
        <w:rPr>
          <w:rFonts w:ascii="Times New Roman" w:hAnsi="Times New Roman" w:cs="Times New Roman"/>
        </w:rPr>
        <w:t xml:space="preserve"> CAR </w:t>
      </w:r>
      <w:r>
        <w:rPr>
          <w:rFonts w:ascii="Times New Roman" w:hAnsi="Times New Roman" w:cs="Times New Roman"/>
        </w:rPr>
        <w:t>n</w:t>
      </w:r>
      <w:r w:rsidRPr="00FA6F6E">
        <w:rPr>
          <w:rFonts w:ascii="Times New Roman" w:hAnsi="Times New Roman" w:cs="Times New Roman"/>
        </w:rPr>
        <w:t>eutrophil EVs are</w:t>
      </w:r>
      <w:r>
        <w:rPr>
          <w:rFonts w:ascii="Times New Roman" w:hAnsi="Times New Roman" w:cs="Times New Roman"/>
        </w:rPr>
        <w:t xml:space="preserve"> adequately taken up into GBM cells to confer</w:t>
      </w:r>
      <w:r w:rsidRPr="00FA6F6E">
        <w:rPr>
          <w:rFonts w:ascii="Times New Roman" w:hAnsi="Times New Roman" w:cs="Times New Roman"/>
        </w:rPr>
        <w:t xml:space="preserve"> cytotoxic</w:t>
      </w:r>
      <w:r>
        <w:rPr>
          <w:rFonts w:ascii="Times New Roman" w:hAnsi="Times New Roman" w:cs="Times New Roman"/>
        </w:rPr>
        <w:t>ity, even in patient- derived GBM organoids.</w:t>
      </w:r>
      <w:r w:rsidRPr="00FA6F6E">
        <w:rPr>
          <w:rFonts w:ascii="Times New Roman" w:hAnsi="Times New Roman" w:cs="Times New Roman"/>
        </w:rPr>
        <w:t xml:space="preserve"> </w:t>
      </w:r>
    </w:p>
    <w:p w14:paraId="5AFA0906" w14:textId="1F6E937D" w:rsidR="00D03B72" w:rsidRPr="00022AE5" w:rsidRDefault="00D03B72" w:rsidP="00D03B72">
      <w:pPr>
        <w:spacing w:line="360" w:lineRule="auto"/>
        <w:ind w:firstLine="720"/>
        <w:jc w:val="both"/>
        <w:rPr>
          <w:rFonts w:ascii="Arial" w:eastAsia="Malgun Gothic" w:hAnsi="Arial" w:cs="Arial"/>
          <w:color w:val="000000" w:themeColor="text1"/>
          <w:sz w:val="22"/>
          <w:szCs w:val="22"/>
          <w:lang w:eastAsia="ko-KR"/>
        </w:rPr>
      </w:pPr>
      <w:r w:rsidRPr="00022AE5">
        <w:rPr>
          <w:rFonts w:ascii="Times New Roman" w:eastAsia="Malgun Gothic" w:hAnsi="Times New Roman" w:cs="Times New Roman"/>
          <w:lang w:eastAsia="ko-KR"/>
        </w:rPr>
        <w:t xml:space="preserve">A primary driver of </w:t>
      </w:r>
      <w:r w:rsidRPr="00022AE5">
        <w:rPr>
          <w:rFonts w:ascii="Times New Roman" w:hAnsi="Times New Roman" w:cs="Times New Roman"/>
          <w:lang w:eastAsia="zh-CN"/>
        </w:rPr>
        <w:t xml:space="preserve">GBM </w:t>
      </w:r>
      <w:r w:rsidRPr="00022AE5">
        <w:rPr>
          <w:rFonts w:ascii="Times New Roman" w:eastAsia="Malgun Gothic" w:hAnsi="Times New Roman" w:cs="Times New Roman"/>
          <w:lang w:eastAsia="ko-KR"/>
        </w:rPr>
        <w:t xml:space="preserve">progression </w:t>
      </w:r>
      <w:r w:rsidRPr="00022AE5">
        <w:rPr>
          <w:rFonts w:ascii="Times New Roman" w:hAnsi="Times New Roman" w:cs="Times New Roman"/>
          <w:lang w:eastAsia="zh-CN"/>
        </w:rPr>
        <w:t xml:space="preserve">is </w:t>
      </w:r>
      <w:r w:rsidRPr="00022AE5">
        <w:rPr>
          <w:rFonts w:ascii="Times New Roman" w:eastAsia="Malgun Gothic" w:hAnsi="Times New Roman" w:cs="Times New Roman"/>
          <w:lang w:eastAsia="ko-KR"/>
        </w:rPr>
        <w:t>the</w:t>
      </w:r>
      <w:r w:rsidRPr="00022AE5">
        <w:rPr>
          <w:rFonts w:ascii="Times New Roman" w:hAnsi="Times New Roman" w:cs="Times New Roman"/>
          <w:lang w:eastAsia="zh-CN"/>
        </w:rPr>
        <w:t xml:space="preserve"> fibrotic stroma, where excess extracellular matrix (ECM)</w:t>
      </w:r>
      <w:r w:rsidRPr="00022AE5">
        <w:rPr>
          <w:rFonts w:ascii="Times New Roman" w:eastAsia="Malgun Gothic" w:hAnsi="Times New Roman" w:cs="Times New Roman"/>
          <w:lang w:eastAsia="ko-KR"/>
        </w:rPr>
        <w:t xml:space="preserve"> deposition</w:t>
      </w:r>
      <w:r w:rsidRPr="00022AE5">
        <w:rPr>
          <w:rFonts w:ascii="Times New Roman" w:hAnsi="Times New Roman" w:cs="Times New Roman"/>
          <w:lang w:eastAsia="zh-CN"/>
        </w:rPr>
        <w:t xml:space="preserve"> creates a </w:t>
      </w:r>
      <w:r w:rsidRPr="00022AE5">
        <w:rPr>
          <w:rFonts w:ascii="Times New Roman" w:eastAsia="Malgun Gothic" w:hAnsi="Times New Roman" w:cs="Times New Roman"/>
          <w:lang w:eastAsia="ko-KR"/>
        </w:rPr>
        <w:t xml:space="preserve">dense </w:t>
      </w:r>
      <w:r w:rsidRPr="00022AE5">
        <w:rPr>
          <w:rFonts w:ascii="Times New Roman" w:hAnsi="Times New Roman" w:cs="Times New Roman"/>
          <w:lang w:eastAsia="zh-CN"/>
        </w:rPr>
        <w:t xml:space="preserve">network that excludes immune cells and chemotherapeutic agents. While targeting tumor-associated fibroblasts </w:t>
      </w:r>
      <w:r w:rsidRPr="00022AE5">
        <w:rPr>
          <w:rFonts w:ascii="Times New Roman" w:eastAsia="Malgun Gothic" w:hAnsi="Times New Roman" w:cs="Times New Roman"/>
          <w:lang w:eastAsia="ko-KR"/>
        </w:rPr>
        <w:t xml:space="preserve">(TAFs) </w:t>
      </w:r>
      <w:r w:rsidRPr="00022AE5">
        <w:rPr>
          <w:rFonts w:ascii="Times New Roman" w:hAnsi="Times New Roman" w:cs="Times New Roman"/>
          <w:lang w:eastAsia="zh-CN"/>
        </w:rPr>
        <w:t xml:space="preserve">via </w:t>
      </w:r>
      <w:r w:rsidRPr="00022AE5">
        <w:rPr>
          <w:rFonts w:ascii="Times New Roman" w:eastAsia="Malgun Gothic" w:hAnsi="Times New Roman" w:cs="Times New Roman"/>
          <w:lang w:eastAsia="ko-KR"/>
        </w:rPr>
        <w:t>f</w:t>
      </w:r>
      <w:r w:rsidRPr="00022AE5">
        <w:rPr>
          <w:rFonts w:ascii="Times New Roman" w:hAnsi="Times New Roman" w:cs="Times New Roman"/>
          <w:lang w:eastAsia="zh-CN"/>
        </w:rPr>
        <w:t xml:space="preserve">ibroblast </w:t>
      </w:r>
      <w:r w:rsidRPr="00022AE5">
        <w:rPr>
          <w:rFonts w:ascii="Times New Roman" w:eastAsia="Malgun Gothic" w:hAnsi="Times New Roman" w:cs="Times New Roman"/>
          <w:lang w:eastAsia="ko-KR"/>
        </w:rPr>
        <w:t>a</w:t>
      </w:r>
      <w:r w:rsidRPr="00022AE5">
        <w:rPr>
          <w:rFonts w:ascii="Times New Roman" w:hAnsi="Times New Roman" w:cs="Times New Roman"/>
          <w:lang w:eastAsia="zh-CN"/>
        </w:rPr>
        <w:t xml:space="preserve">ctivation </w:t>
      </w:r>
      <w:r w:rsidRPr="00022AE5">
        <w:rPr>
          <w:rFonts w:ascii="Times New Roman" w:eastAsia="Malgun Gothic" w:hAnsi="Times New Roman" w:cs="Times New Roman"/>
          <w:lang w:eastAsia="ko-KR"/>
        </w:rPr>
        <w:t>p</w:t>
      </w:r>
      <w:r w:rsidRPr="00022AE5">
        <w:rPr>
          <w:rFonts w:ascii="Times New Roman" w:hAnsi="Times New Roman" w:cs="Times New Roman"/>
          <w:lang w:eastAsia="zh-CN"/>
        </w:rPr>
        <w:t xml:space="preserve">rotein (FAP)-directed </w:t>
      </w:r>
      <w:r>
        <w:rPr>
          <w:rFonts w:ascii="Times New Roman" w:eastAsia="Malgun Gothic" w:hAnsi="Times New Roman" w:cs="Times New Roman"/>
          <w:lang w:eastAsia="ko-KR"/>
        </w:rPr>
        <w:t>CAR</w:t>
      </w:r>
      <w:r w:rsidRPr="00022AE5">
        <w:rPr>
          <w:rFonts w:ascii="Times New Roman" w:hAnsi="Times New Roman" w:cs="Times New Roman"/>
          <w:lang w:eastAsia="zh-CN"/>
        </w:rPr>
        <w:t xml:space="preserve"> immune cells is a promising strategy,</w:t>
      </w:r>
      <w:r w:rsidRPr="00022AE5">
        <w:rPr>
          <w:rFonts w:ascii="Times New Roman" w:eastAsia="Malgun Gothic" w:hAnsi="Times New Roman" w:cs="Times New Roman"/>
          <w:lang w:eastAsia="ko-KR"/>
        </w:rPr>
        <w:t xml:space="preserve"> </w:t>
      </w:r>
      <w:r w:rsidRPr="00022AE5">
        <w:rPr>
          <w:rFonts w:ascii="Times New Roman" w:hAnsi="Times New Roman" w:cs="Times New Roman"/>
          <w:color w:val="000000" w:themeColor="text1"/>
          <w:lang w:eastAsia="zh-CN"/>
        </w:rPr>
        <w:t xml:space="preserve">baseline </w:t>
      </w:r>
      <w:r w:rsidRPr="00022AE5">
        <w:rPr>
          <w:rFonts w:ascii="Times New Roman" w:eastAsia="Malgun Gothic" w:hAnsi="Times New Roman" w:cs="Times New Roman"/>
          <w:color w:val="000000" w:themeColor="text1"/>
          <w:lang w:eastAsia="ko-KR"/>
        </w:rPr>
        <w:t xml:space="preserve">FAP </w:t>
      </w:r>
      <w:r w:rsidRPr="00022AE5">
        <w:rPr>
          <w:rFonts w:ascii="Times New Roman" w:hAnsi="Times New Roman" w:cs="Times New Roman"/>
          <w:color w:val="000000" w:themeColor="text1"/>
          <w:lang w:eastAsia="zh-CN"/>
        </w:rPr>
        <w:t>expression in</w:t>
      </w:r>
      <w:r w:rsidRPr="00022AE5">
        <w:rPr>
          <w:rFonts w:ascii="Times New Roman" w:eastAsia="Malgun Gothic" w:hAnsi="Times New Roman" w:cs="Times New Roman"/>
          <w:color w:val="000000" w:themeColor="text1"/>
          <w:lang w:eastAsia="ko-KR"/>
        </w:rPr>
        <w:t xml:space="preserve"> healthy</w:t>
      </w:r>
      <w:r w:rsidRPr="00022AE5">
        <w:rPr>
          <w:rFonts w:ascii="Times New Roman" w:hAnsi="Times New Roman" w:cs="Times New Roman"/>
          <w:color w:val="000000" w:themeColor="text1"/>
          <w:lang w:eastAsia="zh-CN"/>
        </w:rPr>
        <w:t xml:space="preserve"> fibroblasts</w:t>
      </w:r>
      <w:r w:rsidRPr="00022AE5">
        <w:rPr>
          <w:rFonts w:ascii="Times New Roman" w:eastAsia="Malgun Gothic" w:hAnsi="Times New Roman" w:cs="Times New Roman"/>
          <w:color w:val="000000" w:themeColor="text1"/>
          <w:lang w:eastAsia="ko-KR"/>
        </w:rPr>
        <w:t xml:space="preserve"> often leads to</w:t>
      </w:r>
      <w:r w:rsidRPr="00022AE5">
        <w:rPr>
          <w:rFonts w:ascii="Times New Roman" w:hAnsi="Times New Roman" w:cs="Times New Roman"/>
          <w:color w:val="000000" w:themeColor="text1"/>
          <w:lang w:eastAsia="zh-CN"/>
        </w:rPr>
        <w:t xml:space="preserve"> </w:t>
      </w:r>
      <w:r w:rsidRPr="00022AE5">
        <w:rPr>
          <w:rFonts w:ascii="Times New Roman" w:eastAsia="Malgun Gothic" w:hAnsi="Times New Roman" w:cs="Times New Roman"/>
          <w:color w:val="000000" w:themeColor="text1"/>
          <w:lang w:eastAsia="ko-KR"/>
        </w:rPr>
        <w:t xml:space="preserve">off-target toxicities that </w:t>
      </w:r>
      <w:r w:rsidRPr="00022AE5">
        <w:rPr>
          <w:rFonts w:ascii="Times New Roman" w:hAnsi="Times New Roman" w:cs="Times New Roman"/>
          <w:color w:val="000000" w:themeColor="text1"/>
          <w:lang w:eastAsia="zh-CN"/>
        </w:rPr>
        <w:t>limit</w:t>
      </w:r>
      <w:r w:rsidRPr="00022AE5">
        <w:rPr>
          <w:rFonts w:ascii="Times New Roman" w:eastAsia="Malgun Gothic" w:hAnsi="Times New Roman" w:cs="Times New Roman"/>
          <w:color w:val="000000" w:themeColor="text1"/>
          <w:lang w:eastAsia="ko-KR"/>
        </w:rPr>
        <w:t xml:space="preserve"> the clinical utility of </w:t>
      </w:r>
      <w:r w:rsidRPr="00022AE5">
        <w:rPr>
          <w:rFonts w:ascii="Times New Roman" w:eastAsia="Malgun Gothic" w:hAnsi="Times New Roman" w:cs="Times New Roman"/>
          <w:color w:val="000000" w:themeColor="text1"/>
          <w:lang w:eastAsia="ko-KR"/>
        </w:rPr>
        <w:lastRenderedPageBreak/>
        <w:t>the treatment</w:t>
      </w:r>
      <w:r w:rsidRPr="00022AE5">
        <w:rPr>
          <w:rFonts w:ascii="Times New Roman" w:hAnsi="Times New Roman" w:cs="Times New Roman"/>
          <w:color w:val="000000" w:themeColor="text1"/>
          <w:lang w:eastAsia="zh-CN"/>
        </w:rPr>
        <w:t xml:space="preserve">. To address these safety </w:t>
      </w:r>
      <w:r w:rsidRPr="00022AE5">
        <w:rPr>
          <w:rFonts w:ascii="Times New Roman" w:eastAsia="Malgun Gothic" w:hAnsi="Times New Roman" w:cs="Times New Roman"/>
          <w:color w:val="000000" w:themeColor="text1"/>
          <w:lang w:eastAsia="ko-KR"/>
        </w:rPr>
        <w:t>concerns</w:t>
      </w:r>
      <w:r w:rsidRPr="00022AE5">
        <w:rPr>
          <w:rFonts w:ascii="Times New Roman" w:hAnsi="Times New Roman" w:cs="Times New Roman"/>
          <w:color w:val="000000" w:themeColor="text1"/>
          <w:lang w:eastAsia="zh-CN"/>
        </w:rPr>
        <w:t xml:space="preserve">, we propose extracellular </w:t>
      </w:r>
      <w:proofErr w:type="spellStart"/>
      <w:r w:rsidRPr="00022AE5">
        <w:rPr>
          <w:rFonts w:ascii="Times New Roman" w:hAnsi="Times New Roman" w:cs="Times New Roman"/>
          <w:color w:val="000000" w:themeColor="text1"/>
          <w:lang w:eastAsia="zh-CN"/>
        </w:rPr>
        <w:t>vesicles</w:t>
      </w:r>
      <w:proofErr w:type="spellEnd"/>
      <w:r w:rsidRPr="00022AE5">
        <w:rPr>
          <w:rFonts w:ascii="Times New Roman" w:hAnsi="Times New Roman" w:cs="Times New Roman"/>
          <w:color w:val="000000" w:themeColor="text1"/>
          <w:lang w:eastAsia="zh-CN"/>
        </w:rPr>
        <w:t xml:space="preserve"> (EVs) derived from FAP-CAR</w:t>
      </w:r>
      <w:r w:rsidRPr="00022AE5">
        <w:rPr>
          <w:rFonts w:ascii="Times New Roman" w:eastAsia="Malgun Gothic" w:hAnsi="Times New Roman" w:cs="Times New Roman"/>
          <w:color w:val="000000" w:themeColor="text1"/>
          <w:lang w:eastAsia="ko-KR"/>
        </w:rPr>
        <w:t xml:space="preserve">-engineered </w:t>
      </w:r>
      <w:r w:rsidRPr="00022AE5">
        <w:rPr>
          <w:rFonts w:ascii="Times New Roman" w:hAnsi="Times New Roman" w:cs="Times New Roman"/>
          <w:color w:val="000000" w:themeColor="text1"/>
          <w:lang w:eastAsia="zh-CN"/>
        </w:rPr>
        <w:t xml:space="preserve">neutrophils as </w:t>
      </w:r>
      <w:r w:rsidRPr="00022AE5">
        <w:rPr>
          <w:rFonts w:ascii="Times New Roman" w:eastAsia="Malgun Gothic" w:hAnsi="Times New Roman" w:cs="Times New Roman"/>
          <w:color w:val="000000" w:themeColor="text1"/>
          <w:lang w:eastAsia="ko-KR"/>
        </w:rPr>
        <w:t xml:space="preserve">a safer, inert </w:t>
      </w:r>
      <w:r w:rsidRPr="00022AE5">
        <w:rPr>
          <w:rFonts w:ascii="Times New Roman" w:hAnsi="Times New Roman" w:cs="Times New Roman"/>
          <w:color w:val="000000" w:themeColor="text1"/>
          <w:lang w:eastAsia="zh-CN"/>
        </w:rPr>
        <w:t xml:space="preserve">alternative to </w:t>
      </w:r>
      <w:r w:rsidRPr="00022AE5">
        <w:rPr>
          <w:rFonts w:ascii="Times New Roman" w:eastAsia="Malgun Gothic" w:hAnsi="Times New Roman" w:cs="Times New Roman"/>
          <w:color w:val="000000" w:themeColor="text1"/>
          <w:lang w:eastAsia="ko-KR"/>
        </w:rPr>
        <w:t xml:space="preserve">traditional </w:t>
      </w:r>
      <w:r w:rsidRPr="00022AE5">
        <w:rPr>
          <w:rFonts w:ascii="Times New Roman" w:hAnsi="Times New Roman" w:cs="Times New Roman"/>
          <w:color w:val="000000" w:themeColor="text1"/>
          <w:lang w:eastAsia="zh-CN"/>
        </w:rPr>
        <w:t xml:space="preserve">cell therapy. </w:t>
      </w:r>
      <w:r w:rsidRPr="00022AE5">
        <w:rPr>
          <w:rFonts w:ascii="Times New Roman" w:hAnsi="Times New Roman" w:cs="Times New Roman"/>
        </w:rPr>
        <w:t xml:space="preserve">In the third section of this study, </w:t>
      </w:r>
      <w:proofErr w:type="spellStart"/>
      <w:r w:rsidRPr="00022AE5">
        <w:rPr>
          <w:rFonts w:ascii="Times New Roman" w:hAnsi="Times New Roman" w:cs="Times New Roman"/>
        </w:rPr>
        <w:t>hPSCs</w:t>
      </w:r>
      <w:proofErr w:type="spellEnd"/>
      <w:r w:rsidRPr="00022AE5">
        <w:rPr>
          <w:rFonts w:ascii="Times New Roman" w:hAnsi="Times New Roman" w:cs="Times New Roman"/>
        </w:rPr>
        <w:t xml:space="preserve"> displaying an anti- FAP CAR construct were differentiated into</w:t>
      </w:r>
      <w:r>
        <w:rPr>
          <w:rFonts w:ascii="Times New Roman" w:hAnsi="Times New Roman" w:cs="Times New Roman"/>
        </w:rPr>
        <w:t xml:space="preserve"> neutrophils for media collection. We found that</w:t>
      </w:r>
      <w:r>
        <w:rPr>
          <w:rFonts w:ascii="Times New Roman" w:hAnsi="Times New Roman" w:cs="Times New Roman"/>
        </w:rPr>
        <w:t xml:space="preserve"> t</w:t>
      </w:r>
      <w:r>
        <w:rPr>
          <w:rFonts w:ascii="Times New Roman" w:hAnsi="Times New Roman" w:cs="Times New Roman"/>
        </w:rPr>
        <w:t>reatment</w:t>
      </w:r>
      <w:r>
        <w:rPr>
          <w:rFonts w:ascii="Times New Roman" w:hAnsi="Times New Roman" w:cs="Times New Roman"/>
        </w:rPr>
        <w:t xml:space="preserve"> with FAP- targeting EVs induced a drop in</w:t>
      </w:r>
      <w:r>
        <w:rPr>
          <w:rFonts w:ascii="Times New Roman" w:hAnsi="Times New Roman" w:cs="Times New Roman"/>
        </w:rPr>
        <w:t xml:space="preserve"> viability of fibroblasts</w:t>
      </w:r>
      <w:r>
        <w:rPr>
          <w:rFonts w:ascii="Times New Roman" w:hAnsi="Times New Roman" w:cs="Times New Roman"/>
        </w:rPr>
        <w:t xml:space="preserve"> while not affecting healthy cells.</w:t>
      </w:r>
      <w:r>
        <w:rPr>
          <w:rFonts w:ascii="Times New Roman" w:hAnsi="Times New Roman" w:cs="Times New Roman"/>
        </w:rPr>
        <w:t xml:space="preserve"> </w:t>
      </w:r>
      <w:r>
        <w:rPr>
          <w:rFonts w:ascii="Times New Roman" w:hAnsi="Times New Roman" w:cs="Times New Roman"/>
        </w:rPr>
        <w:t xml:space="preserve">A </w:t>
      </w:r>
      <w:r>
        <w:rPr>
          <w:rFonts w:ascii="Times New Roman" w:hAnsi="Times New Roman" w:cs="Times New Roman"/>
        </w:rPr>
        <w:t>decrease in observed expression o</w:t>
      </w:r>
      <w:r w:rsidRPr="00C20324">
        <w:rPr>
          <w:rFonts w:ascii="Times New Roman" w:hAnsi="Times New Roman" w:cs="Times New Roman"/>
        </w:rPr>
        <w:t>f RAS- MAPK- ERK signaling genes</w:t>
      </w:r>
      <w:r>
        <w:rPr>
          <w:rFonts w:ascii="Times New Roman" w:hAnsi="Times New Roman" w:cs="Times New Roman"/>
        </w:rPr>
        <w:t xml:space="preserve"> was also observed on treatment</w:t>
      </w:r>
      <w:r w:rsidRPr="00C20324">
        <w:rPr>
          <w:rFonts w:ascii="Times New Roman" w:hAnsi="Times New Roman" w:cs="Times New Roman"/>
        </w:rPr>
        <w:t xml:space="preserve">. Multi- </w:t>
      </w:r>
      <w:proofErr w:type="spellStart"/>
      <w:r w:rsidRPr="00C20324">
        <w:rPr>
          <w:rFonts w:ascii="Times New Roman" w:hAnsi="Times New Roman" w:cs="Times New Roman"/>
        </w:rPr>
        <w:t>omic</w:t>
      </w:r>
      <w:proofErr w:type="spellEnd"/>
      <w:r w:rsidRPr="00C20324">
        <w:rPr>
          <w:rFonts w:ascii="Times New Roman" w:hAnsi="Times New Roman" w:cs="Times New Roman"/>
        </w:rPr>
        <w:t xml:space="preserve"> analysis suggests that </w:t>
      </w:r>
      <w:r>
        <w:rPr>
          <w:rFonts w:ascii="Times New Roman" w:hAnsi="Times New Roman" w:cs="Times New Roman"/>
        </w:rPr>
        <w:t>FAP CAR EV activity is linked to the</w:t>
      </w:r>
      <w:r w:rsidRPr="00C20324">
        <w:rPr>
          <w:rFonts w:ascii="Times New Roman" w:hAnsi="Times New Roman" w:cs="Times New Roman"/>
        </w:rPr>
        <w:t xml:space="preserve"> expression of </w:t>
      </w:r>
      <w:r w:rsidRPr="00C20324">
        <w:rPr>
          <w:rFonts w:ascii="Times New Roman" w:hAnsi="Times New Roman" w:cs="Times New Roman"/>
          <w:color w:val="000000" w:themeColor="text1"/>
          <w:lang w:eastAsia="zh-CN"/>
        </w:rPr>
        <w:t xml:space="preserve">proinflammatory proteins, iron-transferring proteins, </w:t>
      </w:r>
      <w:r w:rsidRPr="00C20324">
        <w:rPr>
          <w:rFonts w:ascii="Times New Roman" w:eastAsia="Malgun Gothic" w:hAnsi="Times New Roman" w:cs="Times New Roman"/>
          <w:color w:val="000000" w:themeColor="text1"/>
          <w:lang w:eastAsia="ko-KR"/>
        </w:rPr>
        <w:t>proliferation regulators, and a significant upregulation of</w:t>
      </w:r>
      <w:r w:rsidRPr="00C20324">
        <w:rPr>
          <w:rFonts w:ascii="Times New Roman" w:hAnsi="Times New Roman" w:cs="Times New Roman"/>
          <w:color w:val="000000" w:themeColor="text1"/>
          <w:lang w:eastAsia="zh-CN"/>
        </w:rPr>
        <w:t xml:space="preserve"> miRNAs target</w:t>
      </w:r>
      <w:r w:rsidRPr="00C20324">
        <w:rPr>
          <w:rFonts w:ascii="Times New Roman" w:eastAsia="Malgun Gothic" w:hAnsi="Times New Roman" w:cs="Times New Roman"/>
          <w:color w:val="000000" w:themeColor="text1"/>
          <w:lang w:eastAsia="ko-KR"/>
        </w:rPr>
        <w:t>ing</w:t>
      </w:r>
      <w:r w:rsidRPr="00C20324">
        <w:rPr>
          <w:rFonts w:ascii="Times New Roman" w:hAnsi="Times New Roman" w:cs="Times New Roman"/>
          <w:color w:val="000000" w:themeColor="text1"/>
          <w:lang w:eastAsia="zh-CN"/>
        </w:rPr>
        <w:t xml:space="preserve"> </w:t>
      </w:r>
      <w:r w:rsidRPr="00C20324">
        <w:rPr>
          <w:rFonts w:ascii="Times New Roman" w:eastAsia="Malgun Gothic" w:hAnsi="Times New Roman" w:cs="Times New Roman"/>
          <w:color w:val="000000" w:themeColor="text1"/>
          <w:lang w:eastAsia="ko-KR"/>
        </w:rPr>
        <w:t xml:space="preserve">FAP and </w:t>
      </w:r>
      <w:r w:rsidRPr="00C20324">
        <w:rPr>
          <w:rFonts w:ascii="Times New Roman" w:hAnsi="Times New Roman" w:cs="Times New Roman"/>
          <w:color w:val="000000" w:themeColor="text1"/>
          <w:lang w:eastAsia="zh-CN"/>
        </w:rPr>
        <w:t>proliferation-regulating genes</w:t>
      </w:r>
      <w:r w:rsidRPr="00C20324">
        <w:rPr>
          <w:rFonts w:ascii="Times New Roman" w:eastAsia="Malgun Gothic" w:hAnsi="Times New Roman" w:cs="Times New Roman"/>
          <w:lang w:eastAsia="ko-KR"/>
        </w:rPr>
        <w:t>.</w:t>
      </w:r>
      <w:r w:rsidRPr="00C20324">
        <w:rPr>
          <w:rFonts w:ascii="Times New Roman" w:hAnsi="Times New Roman" w:cs="Times New Roman"/>
          <w:lang w:eastAsia="zh-CN"/>
        </w:rPr>
        <w:t xml:space="preserve"> </w:t>
      </w:r>
      <w:r w:rsidRPr="00C20324">
        <w:rPr>
          <w:rFonts w:ascii="Times New Roman" w:eastAsia="Malgun Gothic" w:hAnsi="Times New Roman" w:cs="Times New Roman"/>
          <w:lang w:eastAsia="ko-KR"/>
        </w:rPr>
        <w:t xml:space="preserve">Ultimately, these findings </w:t>
      </w:r>
      <w:r w:rsidRPr="00C20324">
        <w:rPr>
          <w:rFonts w:ascii="Times New Roman" w:hAnsi="Times New Roman" w:cs="Times New Roman"/>
          <w:lang w:eastAsia="zh-CN"/>
        </w:rPr>
        <w:t xml:space="preserve">suggest that CAR engineering </w:t>
      </w:r>
      <w:r w:rsidRPr="00C20324">
        <w:rPr>
          <w:rFonts w:ascii="Times New Roman" w:eastAsia="Malgun Gothic" w:hAnsi="Times New Roman" w:cs="Times New Roman"/>
          <w:lang w:eastAsia="ko-KR"/>
        </w:rPr>
        <w:t>enhances</w:t>
      </w:r>
      <w:r w:rsidRPr="00C20324">
        <w:rPr>
          <w:rFonts w:ascii="Times New Roman" w:hAnsi="Times New Roman" w:cs="Times New Roman"/>
          <w:lang w:eastAsia="zh-CN"/>
        </w:rPr>
        <w:t xml:space="preserve"> the ability of FAP</w:t>
      </w:r>
      <w:r w:rsidRPr="00C20324">
        <w:rPr>
          <w:rFonts w:ascii="Times New Roman" w:eastAsia="Malgun Gothic" w:hAnsi="Times New Roman" w:cs="Times New Roman"/>
          <w:lang w:eastAsia="ko-KR"/>
        </w:rPr>
        <w:t>-</w:t>
      </w:r>
      <w:r w:rsidRPr="00C20324">
        <w:rPr>
          <w:rFonts w:ascii="Times New Roman" w:hAnsi="Times New Roman" w:cs="Times New Roman"/>
          <w:lang w:eastAsia="zh-CN"/>
        </w:rPr>
        <w:t>CAR EVs to inhibit cancer</w:t>
      </w:r>
      <w:r w:rsidRPr="00C20324">
        <w:rPr>
          <w:rFonts w:ascii="Times New Roman" w:eastAsia="Malgun Gothic" w:hAnsi="Times New Roman" w:cs="Times New Roman"/>
          <w:lang w:eastAsia="ko-KR"/>
        </w:rPr>
        <w:t>-</w:t>
      </w:r>
      <w:r w:rsidRPr="00C20324">
        <w:rPr>
          <w:rFonts w:ascii="Times New Roman" w:hAnsi="Times New Roman" w:cs="Times New Roman"/>
          <w:lang w:eastAsia="zh-CN"/>
        </w:rPr>
        <w:t>associated fibroblast (CAF) proliferation and induce apoptosis</w:t>
      </w:r>
      <w:r>
        <w:rPr>
          <w:rFonts w:ascii="Times New Roman" w:eastAsia="Malgun Gothic" w:hAnsi="Times New Roman" w:cs="Times New Roman"/>
          <w:lang w:eastAsia="ko-KR"/>
        </w:rPr>
        <w:t xml:space="preserve">, while being safe for healthy fibroblasts. </w:t>
      </w:r>
    </w:p>
    <w:p w14:paraId="4539058B" w14:textId="77777777" w:rsidR="00D03B72" w:rsidRDefault="00D03B72" w:rsidP="00D03B72">
      <w:pPr>
        <w:spacing w:line="360" w:lineRule="auto"/>
        <w:ind w:firstLine="720"/>
        <w:jc w:val="both"/>
        <w:rPr>
          <w:rFonts w:ascii="Times New Roman" w:hAnsi="Times New Roman" w:cs="Times New Roman"/>
        </w:rPr>
      </w:pPr>
      <w:r w:rsidRPr="00CC7070">
        <w:rPr>
          <w:rFonts w:ascii="Times New Roman" w:hAnsi="Times New Roman" w:cs="Times New Roman"/>
        </w:rPr>
        <w:t>Stroke is one of the leading causes of death and disability in the United States. Due to the inadequate prognosis of current stroke therapeutics and the variability of stem cell stroke therapies, extracellular vesicles are promising candidates for stroke therapy. However, the biological processes by which EVs are loaded and secreted are sensitive to cell culture conditions and 3D organization, to ensure cost- effective EV production</w:t>
      </w:r>
      <w:r w:rsidRPr="00CC7070">
        <w:rPr>
          <w:rFonts w:ascii="Times New Roman" w:hAnsi="Times New Roman" w:cs="Times New Roman"/>
          <w:color w:val="FF0000"/>
        </w:rPr>
        <w:t xml:space="preserve">. </w:t>
      </w:r>
      <w:r w:rsidRPr="00CC7070">
        <w:rPr>
          <w:rFonts w:ascii="Times New Roman" w:hAnsi="Times New Roman" w:cs="Times New Roman"/>
        </w:rPr>
        <w:t xml:space="preserve">In the third part of this study, we seek to characterize differences in secreted EVs due to organoid differentiation of neural progenitor cells (NPC) from human induced pluripotent stem cells (iPSCs) compared to 2D differentiation. In this study, EVs were isolated from </w:t>
      </w:r>
      <w:proofErr w:type="spellStart"/>
      <w:r w:rsidRPr="00CC7070">
        <w:rPr>
          <w:rFonts w:ascii="Times New Roman" w:hAnsi="Times New Roman" w:cs="Times New Roman"/>
        </w:rPr>
        <w:t>iNPCs</w:t>
      </w:r>
      <w:proofErr w:type="spellEnd"/>
      <w:r w:rsidRPr="00CC7070">
        <w:rPr>
          <w:rFonts w:ascii="Times New Roman" w:hAnsi="Times New Roman" w:cs="Times New Roman"/>
        </w:rPr>
        <w:t xml:space="preserve"> differentiated in a 2D monoculture and as 3D forebrain organoids using differential ultracentrifugation. </w:t>
      </w:r>
      <w:r w:rsidRPr="00CC7070">
        <w:rPr>
          <w:rFonts w:ascii="Times New Roman" w:hAnsi="Times New Roman" w:cs="Times New Roman"/>
          <w:i/>
          <w:iCs/>
        </w:rPr>
        <w:t>In vitro</w:t>
      </w:r>
      <w:r w:rsidRPr="00CC7070">
        <w:rPr>
          <w:rFonts w:ascii="Times New Roman" w:hAnsi="Times New Roman" w:cs="Times New Roman"/>
        </w:rPr>
        <w:t xml:space="preserve"> stroke modelling performed with oxygen- glucose deprivation revealed that EVs from 2D and 3D differentiations had neuroprotective effects on neural cells and brain microvasculature endothelial cells, with 3D group showing greater extents of protection compared to 2D group. Gene expression analysis revealed that an increase in apoptosis inhibitors accompanied increased survival in 3D EV-treated cells, suggesting this is a potential mechanism of action. Overall, our study suggests that compared to 2D monoculture, EVs derived from cells differentiated in 3D spheroids show increased EV biogenesis and promoted survival in an ischemic stroke model, likely due to promoted packaging of therapeutic miRNAs into EVs.</w:t>
      </w:r>
    </w:p>
    <w:p w14:paraId="640D7192" w14:textId="1D63E309" w:rsidR="00753A91" w:rsidRPr="00311FE2" w:rsidRDefault="00D03B72" w:rsidP="00311FE2">
      <w:pPr>
        <w:spacing w:after="0" w:line="360" w:lineRule="auto"/>
        <w:jc w:val="both"/>
        <w:rPr>
          <w:rFonts w:ascii="Times New Roman" w:hAnsi="Times New Roman" w:cs="Times New Roman"/>
        </w:rPr>
      </w:pPr>
      <w:r>
        <w:rPr>
          <w:rFonts w:ascii="Times New Roman" w:hAnsi="Times New Roman" w:cs="Times New Roman"/>
        </w:rPr>
        <w:tab/>
      </w:r>
      <w:r w:rsidRPr="002E0153">
        <w:rPr>
          <w:rFonts w:ascii="Times New Roman" w:hAnsi="Times New Roman" w:cs="Times New Roman"/>
        </w:rPr>
        <w:t xml:space="preserve">Apolipoprotein E (APOE) is a lipid transporter whose mutant form, ApoE4, is the strongest predictor of Alzheimer’s disease development. APOE’s role as a lipid transporter is disrupted in </w:t>
      </w:r>
      <w:r w:rsidRPr="002E0153">
        <w:rPr>
          <w:rFonts w:ascii="Times New Roman" w:hAnsi="Times New Roman" w:cs="Times New Roman"/>
        </w:rPr>
        <w:lastRenderedPageBreak/>
        <w:t>the E4 mutant due to differences in its binding affinity, altering APOE’s preferred lipid substrate. This alters the cholesterol homeostasis of neural cells such as astrocytes, leading to lipid droplet formation, a driver of neuroinflammation. APOE has been identified as a cargo protein carried within extracellular vesicles, including exosomes, suggesting EVs play a role in regulating neural lipid metabolis</w:t>
      </w:r>
      <w:r w:rsidR="004776D9">
        <w:rPr>
          <w:rFonts w:ascii="Times New Roman" w:hAnsi="Times New Roman" w:cs="Times New Roman"/>
        </w:rPr>
        <w:t>m</w:t>
      </w:r>
      <w:r w:rsidRPr="002E0153">
        <w:rPr>
          <w:rFonts w:ascii="Times New Roman" w:hAnsi="Times New Roman" w:cs="Times New Roman"/>
        </w:rPr>
        <w:t xml:space="preserve">. The fourth section of this study seeks to identify differences in EV secretion and bioactivity between </w:t>
      </w:r>
      <w:r w:rsidRPr="002E0153">
        <w:rPr>
          <w:rFonts w:ascii="Times New Roman" w:hAnsi="Times New Roman" w:cs="Times New Roman"/>
          <w:i/>
          <w:iCs/>
        </w:rPr>
        <w:t>APOE3</w:t>
      </w:r>
      <w:r w:rsidRPr="002E0153">
        <w:rPr>
          <w:rFonts w:ascii="Times New Roman" w:hAnsi="Times New Roman" w:cs="Times New Roman"/>
        </w:rPr>
        <w:t xml:space="preserve"> and </w:t>
      </w:r>
      <w:r w:rsidRPr="002E0153">
        <w:rPr>
          <w:rFonts w:ascii="Times New Roman" w:hAnsi="Times New Roman" w:cs="Times New Roman"/>
          <w:i/>
          <w:iCs/>
        </w:rPr>
        <w:t>APOE4</w:t>
      </w:r>
      <w:r w:rsidRPr="002E0153">
        <w:rPr>
          <w:rFonts w:ascii="Times New Roman" w:hAnsi="Times New Roman" w:cs="Times New Roman"/>
        </w:rPr>
        <w:t xml:space="preserve"> genotypes in various cell types and the role they play in Alzheimer’s disease pathogenesis. Human pluripotent potent stem cell-derived astrocytes (</w:t>
      </w:r>
      <w:proofErr w:type="spellStart"/>
      <w:r w:rsidRPr="002E0153">
        <w:rPr>
          <w:rFonts w:ascii="Times New Roman" w:hAnsi="Times New Roman" w:cs="Times New Roman"/>
        </w:rPr>
        <w:t>iASCs</w:t>
      </w:r>
      <w:proofErr w:type="spellEnd"/>
      <w:r w:rsidRPr="002E0153">
        <w:rPr>
          <w:rFonts w:ascii="Times New Roman" w:hAnsi="Times New Roman" w:cs="Times New Roman"/>
        </w:rPr>
        <w:t>) and mesenchymal stem cells (</w:t>
      </w:r>
      <w:proofErr w:type="spellStart"/>
      <w:r w:rsidRPr="002E0153">
        <w:rPr>
          <w:rFonts w:ascii="Times New Roman" w:hAnsi="Times New Roman" w:cs="Times New Roman"/>
        </w:rPr>
        <w:t>iMSCs</w:t>
      </w:r>
      <w:proofErr w:type="spellEnd"/>
      <w:r w:rsidRPr="002E0153">
        <w:rPr>
          <w:rFonts w:ascii="Times New Roman" w:hAnsi="Times New Roman" w:cs="Times New Roman"/>
        </w:rPr>
        <w:t xml:space="preserve">) with APOE33 homozygous cells and APOE44 mutants were derived and the secreted EVs were characterized. Our results indicate that EV secretion </w:t>
      </w:r>
      <w:r w:rsidR="005E1AB6">
        <w:rPr>
          <w:rFonts w:ascii="Times New Roman" w:hAnsi="Times New Roman" w:cs="Times New Roman"/>
        </w:rPr>
        <w:t>decreased</w:t>
      </w:r>
      <w:r w:rsidRPr="002E0153">
        <w:rPr>
          <w:rFonts w:ascii="Times New Roman" w:hAnsi="Times New Roman" w:cs="Times New Roman"/>
        </w:rPr>
        <w:t xml:space="preserve"> in</w:t>
      </w:r>
      <w:r w:rsidR="005E1AB6">
        <w:rPr>
          <w:rFonts w:ascii="Times New Roman" w:hAnsi="Times New Roman" w:cs="Times New Roman"/>
        </w:rPr>
        <w:t xml:space="preserve"> </w:t>
      </w:r>
      <w:r w:rsidR="005E1AB6" w:rsidRPr="002E0153">
        <w:rPr>
          <w:rFonts w:ascii="Times New Roman" w:hAnsi="Times New Roman" w:cs="Times New Roman"/>
          <w:i/>
          <w:iCs/>
        </w:rPr>
        <w:t>APOE44</w:t>
      </w:r>
      <w:r w:rsidR="005E1AB6" w:rsidRPr="002E0153">
        <w:rPr>
          <w:rFonts w:ascii="Times New Roman" w:hAnsi="Times New Roman" w:cs="Times New Roman"/>
        </w:rPr>
        <w:t xml:space="preserve"> mutant</w:t>
      </w:r>
      <w:r w:rsidR="005E1AB6">
        <w:rPr>
          <w:rFonts w:ascii="Times New Roman" w:hAnsi="Times New Roman" w:cs="Times New Roman"/>
        </w:rPr>
        <w:t xml:space="preserve"> compared to</w:t>
      </w:r>
      <w:r w:rsidRPr="002E0153">
        <w:rPr>
          <w:rFonts w:ascii="Times New Roman" w:hAnsi="Times New Roman" w:cs="Times New Roman"/>
        </w:rPr>
        <w:t xml:space="preserve"> </w:t>
      </w:r>
      <w:r w:rsidRPr="002E0153">
        <w:rPr>
          <w:rFonts w:ascii="Times New Roman" w:hAnsi="Times New Roman" w:cs="Times New Roman"/>
          <w:i/>
          <w:iCs/>
        </w:rPr>
        <w:t>APOE33</w:t>
      </w:r>
      <w:r w:rsidRPr="002E0153">
        <w:rPr>
          <w:rFonts w:ascii="Times New Roman" w:hAnsi="Times New Roman" w:cs="Times New Roman"/>
        </w:rPr>
        <w:t xml:space="preserve"> homozygous cells </w:t>
      </w:r>
      <w:r w:rsidR="005E1AB6">
        <w:rPr>
          <w:rFonts w:ascii="Times New Roman" w:hAnsi="Times New Roman" w:cs="Times New Roman"/>
        </w:rPr>
        <w:t>accompanied by d</w:t>
      </w:r>
      <w:r w:rsidRPr="002E0153">
        <w:rPr>
          <w:rFonts w:ascii="Times New Roman" w:hAnsi="Times New Roman" w:cs="Times New Roman"/>
        </w:rPr>
        <w:t xml:space="preserve">ecreased expression of ESCRT dependent and independent genes. </w:t>
      </w:r>
      <w:r w:rsidR="0096502F">
        <w:rPr>
          <w:rFonts w:ascii="Times New Roman" w:hAnsi="Times New Roman" w:cs="Times New Roman"/>
        </w:rPr>
        <w:t xml:space="preserve">THP-1 assays </w:t>
      </w:r>
      <w:proofErr w:type="gramStart"/>
      <w:r w:rsidR="0096502F">
        <w:rPr>
          <w:rFonts w:ascii="Times New Roman" w:hAnsi="Times New Roman" w:cs="Times New Roman"/>
        </w:rPr>
        <w:t>reveals</w:t>
      </w:r>
      <w:proofErr w:type="gramEnd"/>
      <w:r w:rsidRPr="002E0153">
        <w:rPr>
          <w:rFonts w:ascii="Times New Roman" w:hAnsi="Times New Roman" w:cs="Times New Roman"/>
        </w:rPr>
        <w:t xml:space="preserve"> innate </w:t>
      </w:r>
      <w:r w:rsidR="0096502F">
        <w:rPr>
          <w:rFonts w:ascii="Times New Roman" w:hAnsi="Times New Roman" w:cs="Times New Roman"/>
        </w:rPr>
        <w:t>pro</w:t>
      </w:r>
      <w:r w:rsidRPr="002E0153">
        <w:rPr>
          <w:rFonts w:ascii="Times New Roman" w:hAnsi="Times New Roman" w:cs="Times New Roman"/>
        </w:rPr>
        <w:t xml:space="preserve">inflammatory </w:t>
      </w:r>
      <w:proofErr w:type="spellStart"/>
      <w:r w:rsidR="0096502F">
        <w:rPr>
          <w:rFonts w:ascii="Times New Roman" w:hAnsi="Times New Roman" w:cs="Times New Roman"/>
        </w:rPr>
        <w:t>signalling</w:t>
      </w:r>
      <w:proofErr w:type="spellEnd"/>
      <w:r w:rsidRPr="002E0153">
        <w:rPr>
          <w:rFonts w:ascii="Times New Roman" w:hAnsi="Times New Roman" w:cs="Times New Roman"/>
        </w:rPr>
        <w:t xml:space="preserve"> is observed across cell types in ApoE4 EVs, increasing NF-</w:t>
      </w:r>
      <w:proofErr w:type="spellStart"/>
      <w:r w:rsidRPr="002E0153">
        <w:rPr>
          <w:rFonts w:ascii="Times New Roman" w:hAnsi="Times New Roman" w:cs="Times New Roman"/>
        </w:rPr>
        <w:t>Kß</w:t>
      </w:r>
      <w:proofErr w:type="spellEnd"/>
      <w:r w:rsidRPr="002E0153">
        <w:rPr>
          <w:rFonts w:ascii="Times New Roman" w:hAnsi="Times New Roman" w:cs="Times New Roman"/>
        </w:rPr>
        <w:t xml:space="preserve"> activation. Quantitative </w:t>
      </w:r>
      <w:proofErr w:type="spellStart"/>
      <w:r w:rsidRPr="002E0153">
        <w:rPr>
          <w:rFonts w:ascii="Times New Roman" w:hAnsi="Times New Roman" w:cs="Times New Roman"/>
        </w:rPr>
        <w:t>lipidomics</w:t>
      </w:r>
      <w:proofErr w:type="spellEnd"/>
      <w:r w:rsidRPr="002E0153">
        <w:rPr>
          <w:rFonts w:ascii="Times New Roman" w:hAnsi="Times New Roman" w:cs="Times New Roman"/>
        </w:rPr>
        <w:t xml:space="preserve"> </w:t>
      </w:r>
      <w:r w:rsidR="002F03B9">
        <w:rPr>
          <w:rFonts w:ascii="Times New Roman" w:hAnsi="Times New Roman" w:cs="Times New Roman"/>
        </w:rPr>
        <w:t>showed</w:t>
      </w:r>
      <w:r w:rsidRPr="002E0153">
        <w:rPr>
          <w:rFonts w:ascii="Times New Roman" w:hAnsi="Times New Roman" w:cs="Times New Roman"/>
        </w:rPr>
        <w:t xml:space="preserve"> increased levels of total lipid and lipid classes involved in the mediation of lipid stress in ApoE4 EVs. In addition, lipids involved in EV biogenesis are dysregulated. KEGG</w:t>
      </w:r>
      <w:r w:rsidR="004A6E33">
        <w:rPr>
          <w:rFonts w:ascii="Times New Roman" w:hAnsi="Times New Roman" w:cs="Times New Roman"/>
        </w:rPr>
        <w:t xml:space="preserve"> lipid</w:t>
      </w:r>
      <w:r w:rsidRPr="002E0153">
        <w:rPr>
          <w:rFonts w:ascii="Times New Roman" w:hAnsi="Times New Roman" w:cs="Times New Roman"/>
        </w:rPr>
        <w:t xml:space="preserve"> analysis showed upregulation of functional pathways of interest in Alzheimer’s Disease progression, including efferocytosis, choline metabolism, and bile acid synthesis. Our results suggest that APOE4 mutation may affect the lipid cargo of the EVs, which is hypothesized to be a result of endosomal trafficking via interruptions in both ESCRT dependent and independent biogenesis pathways. ApoE4- mutant derived EVs have innate inflammatory properties that are exacerbated in the presence of excess fatty acid. This </w:t>
      </w:r>
      <w:r>
        <w:rPr>
          <w:rFonts w:ascii="Times New Roman" w:hAnsi="Times New Roman" w:cs="Times New Roman"/>
        </w:rPr>
        <w:t xml:space="preserve">section of the </w:t>
      </w:r>
      <w:r w:rsidRPr="002E0153">
        <w:rPr>
          <w:rFonts w:ascii="Times New Roman" w:hAnsi="Times New Roman" w:cs="Times New Roman"/>
        </w:rPr>
        <w:t xml:space="preserve">study paves the way for understanding the role of EVs in mediating inflammation and lipid metabolism in ApoE4 </w:t>
      </w:r>
      <w:proofErr w:type="gramStart"/>
      <w:r w:rsidRPr="002E0153">
        <w:rPr>
          <w:rFonts w:ascii="Times New Roman" w:hAnsi="Times New Roman" w:cs="Times New Roman"/>
        </w:rPr>
        <w:t>related</w:t>
      </w:r>
      <w:proofErr w:type="gramEnd"/>
      <w:r w:rsidRPr="002E0153">
        <w:rPr>
          <w:rFonts w:ascii="Times New Roman" w:hAnsi="Times New Roman" w:cs="Times New Roman"/>
        </w:rPr>
        <w:t xml:space="preserve"> Alzheimer’s Disease.</w:t>
      </w:r>
      <w:r>
        <w:rPr>
          <w:rFonts w:ascii="Times New Roman" w:hAnsi="Times New Roman" w:cs="Times New Roman"/>
        </w:rPr>
        <w:t xml:space="preserve"> </w:t>
      </w:r>
    </w:p>
    <w:sectPr w:rsidR="00753A91" w:rsidRPr="00311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72"/>
    <w:rsid w:val="000B45F2"/>
    <w:rsid w:val="002F03B9"/>
    <w:rsid w:val="002F07F5"/>
    <w:rsid w:val="00311FE2"/>
    <w:rsid w:val="004776D9"/>
    <w:rsid w:val="004A6E33"/>
    <w:rsid w:val="004C74B5"/>
    <w:rsid w:val="005E1AB6"/>
    <w:rsid w:val="00625299"/>
    <w:rsid w:val="00753A91"/>
    <w:rsid w:val="0096502F"/>
    <w:rsid w:val="00AE152A"/>
    <w:rsid w:val="00D0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B13A"/>
  <w15:chartTrackingRefBased/>
  <w15:docId w15:val="{ADF00984-7469-4981-A4D6-87706786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72"/>
    <w:pPr>
      <w:spacing w:line="480" w:lineRule="auto"/>
    </w:pPr>
  </w:style>
  <w:style w:type="paragraph" w:styleId="Heading1">
    <w:name w:val="heading 1"/>
    <w:basedOn w:val="Normal"/>
    <w:next w:val="Normal"/>
    <w:link w:val="Heading1Char"/>
    <w:uiPriority w:val="9"/>
    <w:qFormat/>
    <w:rsid w:val="00D03B7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B7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B7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B72"/>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B72"/>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B72"/>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B72"/>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B72"/>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B72"/>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B72"/>
    <w:rPr>
      <w:rFonts w:eastAsiaTheme="majorEastAsia" w:cstheme="majorBidi"/>
      <w:color w:val="272727" w:themeColor="text1" w:themeTint="D8"/>
    </w:rPr>
  </w:style>
  <w:style w:type="paragraph" w:styleId="Title">
    <w:name w:val="Title"/>
    <w:basedOn w:val="Normal"/>
    <w:next w:val="Normal"/>
    <w:link w:val="TitleChar"/>
    <w:uiPriority w:val="10"/>
    <w:qFormat/>
    <w:rsid w:val="00D03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B7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B72"/>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D03B72"/>
    <w:rPr>
      <w:i/>
      <w:iCs/>
      <w:color w:val="404040" w:themeColor="text1" w:themeTint="BF"/>
    </w:rPr>
  </w:style>
  <w:style w:type="paragraph" w:styleId="ListParagraph">
    <w:name w:val="List Paragraph"/>
    <w:basedOn w:val="Normal"/>
    <w:uiPriority w:val="34"/>
    <w:qFormat/>
    <w:rsid w:val="00D03B72"/>
    <w:pPr>
      <w:spacing w:line="278" w:lineRule="auto"/>
      <w:ind w:left="720"/>
      <w:contextualSpacing/>
    </w:pPr>
  </w:style>
  <w:style w:type="character" w:styleId="IntenseEmphasis">
    <w:name w:val="Intense Emphasis"/>
    <w:basedOn w:val="DefaultParagraphFont"/>
    <w:uiPriority w:val="21"/>
    <w:qFormat/>
    <w:rsid w:val="00D03B72"/>
    <w:rPr>
      <w:i/>
      <w:iCs/>
      <w:color w:val="0F4761" w:themeColor="accent1" w:themeShade="BF"/>
    </w:rPr>
  </w:style>
  <w:style w:type="paragraph" w:styleId="IntenseQuote">
    <w:name w:val="Intense Quote"/>
    <w:basedOn w:val="Normal"/>
    <w:next w:val="Normal"/>
    <w:link w:val="IntenseQuoteChar"/>
    <w:uiPriority w:val="30"/>
    <w:qFormat/>
    <w:rsid w:val="00D03B7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B72"/>
    <w:rPr>
      <w:i/>
      <w:iCs/>
      <w:color w:val="0F4761" w:themeColor="accent1" w:themeShade="BF"/>
    </w:rPr>
  </w:style>
  <w:style w:type="character" w:styleId="IntenseReference">
    <w:name w:val="Intense Reference"/>
    <w:basedOn w:val="DefaultParagraphFont"/>
    <w:uiPriority w:val="32"/>
    <w:qFormat/>
    <w:rsid w:val="00D03B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1128</Words>
  <Characters>6436</Characters>
  <Application>Microsoft Office Word</Application>
  <DocSecurity>0</DocSecurity>
  <Lines>53</Lines>
  <Paragraphs>15</Paragraphs>
  <ScaleCrop>false</ScaleCrop>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Esmonde</dc:creator>
  <cp:keywords/>
  <dc:description/>
  <cp:lastModifiedBy>Colin Esmonde</cp:lastModifiedBy>
  <cp:revision>11</cp:revision>
  <dcterms:created xsi:type="dcterms:W3CDTF">2026-05-18T17:15:00Z</dcterms:created>
  <dcterms:modified xsi:type="dcterms:W3CDTF">2026-05-18T18:08:00Z</dcterms:modified>
</cp:coreProperties>
</file>